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CF3F7" w14:textId="791999EA" w:rsidR="006F67C0" w:rsidRPr="00581E16" w:rsidRDefault="00AB40B3" w:rsidP="00AB40B3">
      <w:pPr>
        <w:jc w:val="center"/>
        <w:rPr>
          <w:rFonts w:ascii="Times New Roman" w:hAnsi="Times New Roman" w:cs="Times New Roman"/>
          <w:sz w:val="22"/>
          <w:szCs w:val="22"/>
        </w:rPr>
      </w:pPr>
      <w:r w:rsidRPr="00581E16">
        <w:rPr>
          <w:rFonts w:ascii="Times New Roman" w:hAnsi="Times New Roman" w:cs="Times New Roman"/>
          <w:sz w:val="22"/>
          <w:szCs w:val="22"/>
        </w:rPr>
        <w:t xml:space="preserve">Summary of “Learning to Realize Education’s Promise” </w:t>
      </w:r>
      <w:r w:rsidR="00C81660" w:rsidRPr="00581E16">
        <w:rPr>
          <w:rStyle w:val="FootnoteReference"/>
          <w:rFonts w:ascii="Times New Roman" w:hAnsi="Times New Roman" w:cs="Times New Roman"/>
          <w:sz w:val="22"/>
          <w:szCs w:val="22"/>
        </w:rPr>
        <w:footnoteReference w:id="1"/>
      </w:r>
    </w:p>
    <w:p w14:paraId="1DE820FA" w14:textId="5C344B7A" w:rsidR="00C81660" w:rsidRPr="00581E16" w:rsidRDefault="00C81660" w:rsidP="00AB40B3">
      <w:pPr>
        <w:jc w:val="center"/>
        <w:rPr>
          <w:rFonts w:ascii="Times New Roman" w:hAnsi="Times New Roman" w:cs="Times New Roman"/>
          <w:sz w:val="22"/>
          <w:szCs w:val="22"/>
        </w:rPr>
      </w:pPr>
      <w:r w:rsidRPr="00581E16">
        <w:rPr>
          <w:rFonts w:ascii="Times New Roman" w:hAnsi="Times New Roman" w:cs="Times New Roman"/>
          <w:sz w:val="22"/>
          <w:szCs w:val="22"/>
        </w:rPr>
        <w:t>World Development Report 2018</w:t>
      </w:r>
      <w:r w:rsidR="00B61D9B">
        <w:rPr>
          <w:rFonts w:ascii="Times New Roman" w:hAnsi="Times New Roman" w:cs="Times New Roman"/>
          <w:sz w:val="22"/>
          <w:szCs w:val="22"/>
        </w:rPr>
        <w:t>, World Bank</w:t>
      </w:r>
    </w:p>
    <w:p w14:paraId="29D332C2" w14:textId="77777777" w:rsidR="0048256F" w:rsidRPr="00581E16" w:rsidRDefault="0048256F" w:rsidP="00AB40B3">
      <w:pPr>
        <w:jc w:val="center"/>
        <w:rPr>
          <w:rFonts w:ascii="Times New Roman" w:hAnsi="Times New Roman" w:cs="Times New Roman"/>
          <w:sz w:val="22"/>
          <w:szCs w:val="22"/>
        </w:rPr>
      </w:pPr>
    </w:p>
    <w:p w14:paraId="2DCB6826" w14:textId="74AFA3D1" w:rsidR="003B6D3D" w:rsidRDefault="00623A97" w:rsidP="00FE78EC">
      <w:pPr>
        <w:rPr>
          <w:rFonts w:ascii="Times New Roman" w:hAnsi="Times New Roman" w:cs="Times New Roman"/>
          <w:sz w:val="22"/>
          <w:szCs w:val="22"/>
        </w:rPr>
      </w:pPr>
      <w:r>
        <w:rPr>
          <w:rFonts w:ascii="Times New Roman" w:hAnsi="Times New Roman" w:cs="Times New Roman"/>
          <w:sz w:val="22"/>
          <w:szCs w:val="22"/>
        </w:rPr>
        <w:t xml:space="preserve">The report focuses on </w:t>
      </w:r>
      <w:r w:rsidR="003B6D3D">
        <w:rPr>
          <w:rFonts w:ascii="Times New Roman" w:hAnsi="Times New Roman" w:cs="Times New Roman"/>
          <w:sz w:val="22"/>
          <w:szCs w:val="22"/>
        </w:rPr>
        <w:t xml:space="preserve"> three themes (1) the potential for </w:t>
      </w:r>
      <w:r w:rsidR="004D2BF1" w:rsidRPr="00581E16">
        <w:rPr>
          <w:rFonts w:ascii="Times New Roman" w:hAnsi="Times New Roman" w:cs="Times New Roman"/>
          <w:sz w:val="22"/>
          <w:szCs w:val="22"/>
        </w:rPr>
        <w:t xml:space="preserve">education’s promise, (2) </w:t>
      </w:r>
      <w:r w:rsidR="003B6D3D">
        <w:rPr>
          <w:rFonts w:ascii="Times New Roman" w:hAnsi="Times New Roman" w:cs="Times New Roman"/>
          <w:sz w:val="22"/>
          <w:szCs w:val="22"/>
        </w:rPr>
        <w:t xml:space="preserve">the reality of a global </w:t>
      </w:r>
      <w:r w:rsidR="004D2BF1" w:rsidRPr="00581E16">
        <w:rPr>
          <w:rFonts w:ascii="Times New Roman" w:hAnsi="Times New Roman" w:cs="Times New Roman"/>
          <w:sz w:val="22"/>
          <w:szCs w:val="22"/>
        </w:rPr>
        <w:t>learning crisis</w:t>
      </w:r>
      <w:r w:rsidR="001C7DE4" w:rsidRPr="00581E16">
        <w:rPr>
          <w:rFonts w:ascii="Times New Roman" w:hAnsi="Times New Roman" w:cs="Times New Roman"/>
          <w:sz w:val="22"/>
          <w:szCs w:val="22"/>
        </w:rPr>
        <w:t>,</w:t>
      </w:r>
      <w:r w:rsidR="004D2BF1" w:rsidRPr="00581E16">
        <w:rPr>
          <w:rFonts w:ascii="Times New Roman" w:hAnsi="Times New Roman" w:cs="Times New Roman"/>
          <w:sz w:val="22"/>
          <w:szCs w:val="22"/>
        </w:rPr>
        <w:t xml:space="preserve"> and </w:t>
      </w:r>
      <w:r w:rsidR="003B6D3D">
        <w:rPr>
          <w:rFonts w:ascii="Times New Roman" w:hAnsi="Times New Roman" w:cs="Times New Roman"/>
          <w:sz w:val="22"/>
          <w:szCs w:val="22"/>
        </w:rPr>
        <w:t xml:space="preserve">(3) the need for innovation and effective strategies to improve </w:t>
      </w:r>
      <w:r w:rsidR="004D2BF1" w:rsidRPr="00581E16">
        <w:rPr>
          <w:rFonts w:ascii="Times New Roman" w:hAnsi="Times New Roman" w:cs="Times New Roman"/>
          <w:sz w:val="22"/>
          <w:szCs w:val="22"/>
        </w:rPr>
        <w:t>learning</w:t>
      </w:r>
      <w:r w:rsidR="003B6D3D">
        <w:rPr>
          <w:rFonts w:ascii="Times New Roman" w:hAnsi="Times New Roman" w:cs="Times New Roman"/>
          <w:sz w:val="22"/>
          <w:szCs w:val="22"/>
        </w:rPr>
        <w:t xml:space="preserve"> outcomes</w:t>
      </w:r>
      <w:r w:rsidR="004D2BF1" w:rsidRPr="00581E16">
        <w:rPr>
          <w:rFonts w:ascii="Times New Roman" w:hAnsi="Times New Roman" w:cs="Times New Roman"/>
          <w:sz w:val="22"/>
          <w:szCs w:val="22"/>
        </w:rPr>
        <w:t xml:space="preserve">. </w:t>
      </w:r>
      <w:r w:rsidR="003B6D3D">
        <w:rPr>
          <w:rFonts w:ascii="Times New Roman" w:hAnsi="Times New Roman" w:cs="Times New Roman"/>
          <w:sz w:val="22"/>
          <w:szCs w:val="22"/>
        </w:rPr>
        <w:t xml:space="preserve"> It makes clear that education is critical to economic growth and cites the increase in access to education on a global level as a positive development.</w:t>
      </w:r>
      <w:r>
        <w:rPr>
          <w:rStyle w:val="FootnoteReference"/>
          <w:rFonts w:ascii="Times New Roman" w:hAnsi="Times New Roman" w:cs="Times New Roman"/>
          <w:sz w:val="22"/>
          <w:szCs w:val="22"/>
        </w:rPr>
        <w:footnoteReference w:id="2"/>
      </w:r>
      <w:r w:rsidRPr="00623A97">
        <w:rPr>
          <w:rFonts w:ascii="Times New Roman" w:hAnsi="Times New Roman" w:cs="Times New Roman"/>
          <w:sz w:val="22"/>
          <w:szCs w:val="22"/>
        </w:rPr>
        <w:t xml:space="preserve"> </w:t>
      </w:r>
      <w:r w:rsidR="003B6D3D">
        <w:rPr>
          <w:rFonts w:ascii="Times New Roman" w:hAnsi="Times New Roman" w:cs="Times New Roman"/>
          <w:sz w:val="22"/>
          <w:szCs w:val="22"/>
        </w:rPr>
        <w:t xml:space="preserve">  </w:t>
      </w:r>
      <w:r w:rsidR="00726083">
        <w:rPr>
          <w:rFonts w:ascii="Times New Roman" w:hAnsi="Times New Roman" w:cs="Times New Roman"/>
          <w:sz w:val="22"/>
          <w:szCs w:val="22"/>
        </w:rPr>
        <w:t xml:space="preserve">As access has increased, learning outcomes have failed to </w:t>
      </w:r>
      <w:r>
        <w:rPr>
          <w:rFonts w:ascii="Times New Roman" w:hAnsi="Times New Roman" w:cs="Times New Roman"/>
          <w:sz w:val="22"/>
          <w:szCs w:val="22"/>
        </w:rPr>
        <w:t xml:space="preserve">provide youth with </w:t>
      </w:r>
      <w:r w:rsidR="003B6D3D">
        <w:rPr>
          <w:rFonts w:ascii="Times New Roman" w:hAnsi="Times New Roman" w:cs="Times New Roman"/>
          <w:sz w:val="22"/>
          <w:szCs w:val="22"/>
        </w:rPr>
        <w:t>the foundational skills needed to become part of a competitive workforce.</w:t>
      </w:r>
      <w:r w:rsidRPr="00623A97">
        <w:rPr>
          <w:rFonts w:ascii="Times New Roman" w:hAnsi="Times New Roman" w:cs="Times New Roman"/>
          <w:sz w:val="22"/>
          <w:szCs w:val="22"/>
        </w:rPr>
        <w:t xml:space="preserve"> </w:t>
      </w:r>
      <w:r>
        <w:rPr>
          <w:rFonts w:ascii="Times New Roman" w:hAnsi="Times New Roman" w:cs="Times New Roman"/>
          <w:sz w:val="22"/>
          <w:szCs w:val="22"/>
        </w:rPr>
        <w:t xml:space="preserve">  E</w:t>
      </w:r>
      <w:r w:rsidRPr="00FE78EC">
        <w:rPr>
          <w:rFonts w:ascii="Times New Roman" w:hAnsi="Times New Roman" w:cs="Times New Roman"/>
          <w:sz w:val="22"/>
          <w:szCs w:val="22"/>
        </w:rPr>
        <w:t xml:space="preserve">ven with four years of schooling -- up to 125 million children </w:t>
      </w:r>
      <w:r>
        <w:rPr>
          <w:rFonts w:ascii="Times New Roman" w:hAnsi="Times New Roman" w:cs="Times New Roman"/>
          <w:sz w:val="22"/>
          <w:szCs w:val="22"/>
        </w:rPr>
        <w:t xml:space="preserve">in developing countries </w:t>
      </w:r>
      <w:r w:rsidRPr="00FE78EC">
        <w:rPr>
          <w:rFonts w:ascii="Times New Roman" w:hAnsi="Times New Roman" w:cs="Times New Roman"/>
          <w:sz w:val="22"/>
          <w:szCs w:val="22"/>
        </w:rPr>
        <w:t>are not acquiring functional literacy and numeracy</w:t>
      </w:r>
      <w:r>
        <w:rPr>
          <w:rFonts w:ascii="Times New Roman" w:hAnsi="Times New Roman" w:cs="Times New Roman"/>
          <w:sz w:val="22"/>
          <w:szCs w:val="22"/>
        </w:rPr>
        <w:t xml:space="preserve"> skills</w:t>
      </w:r>
      <w:r w:rsidRPr="00FE78EC">
        <w:rPr>
          <w:rFonts w:ascii="Times New Roman" w:hAnsi="Times New Roman" w:cs="Times New Roman"/>
          <w:sz w:val="22"/>
          <w:szCs w:val="22"/>
        </w:rPr>
        <w:t>.</w:t>
      </w:r>
      <w:r>
        <w:rPr>
          <w:rFonts w:ascii="Times New Roman" w:hAnsi="Times New Roman" w:cs="Times New Roman"/>
          <w:sz w:val="22"/>
          <w:szCs w:val="22"/>
        </w:rPr>
        <w:t xml:space="preserve"> </w:t>
      </w:r>
      <w:r w:rsidRPr="00FE78EC">
        <w:rPr>
          <w:rFonts w:ascii="Times New Roman" w:hAnsi="Times New Roman" w:cs="Times New Roman"/>
          <w:sz w:val="22"/>
          <w:szCs w:val="22"/>
        </w:rPr>
        <w:t>The poorest students are the most affected</w:t>
      </w:r>
      <w:r>
        <w:rPr>
          <w:rFonts w:ascii="Times New Roman" w:hAnsi="Times New Roman" w:cs="Times New Roman"/>
          <w:sz w:val="22"/>
          <w:szCs w:val="22"/>
        </w:rPr>
        <w:t xml:space="preserve">.  </w:t>
      </w:r>
      <w:r w:rsidR="00726083">
        <w:rPr>
          <w:rFonts w:ascii="Times New Roman" w:hAnsi="Times New Roman" w:cs="Times New Roman"/>
          <w:sz w:val="22"/>
          <w:szCs w:val="22"/>
        </w:rPr>
        <w:t>U</w:t>
      </w:r>
      <w:r>
        <w:rPr>
          <w:rFonts w:ascii="Times New Roman" w:hAnsi="Times New Roman" w:cs="Times New Roman"/>
          <w:sz w:val="22"/>
          <w:szCs w:val="22"/>
        </w:rPr>
        <w:t>nprepared l</w:t>
      </w:r>
      <w:r w:rsidR="00726083">
        <w:rPr>
          <w:rFonts w:ascii="Times New Roman" w:hAnsi="Times New Roman" w:cs="Times New Roman"/>
          <w:sz w:val="22"/>
          <w:szCs w:val="22"/>
        </w:rPr>
        <w:t xml:space="preserve">earners, low teacher skills coupled with </w:t>
      </w:r>
      <w:r>
        <w:rPr>
          <w:rFonts w:ascii="Times New Roman" w:hAnsi="Times New Roman" w:cs="Times New Roman"/>
          <w:sz w:val="22"/>
          <w:szCs w:val="22"/>
        </w:rPr>
        <w:t>lack of motivation, unavailability of relevant inputs, and weak school management and governance</w:t>
      </w:r>
      <w:r w:rsidR="00726083">
        <w:rPr>
          <w:rFonts w:ascii="Times New Roman" w:hAnsi="Times New Roman" w:cs="Times New Roman"/>
          <w:sz w:val="22"/>
          <w:szCs w:val="22"/>
        </w:rPr>
        <w:t xml:space="preserve"> – are factors that contribute to a global education crisis</w:t>
      </w:r>
      <w:r>
        <w:rPr>
          <w:rFonts w:ascii="Times New Roman" w:hAnsi="Times New Roman" w:cs="Times New Roman"/>
          <w:sz w:val="22"/>
          <w:szCs w:val="22"/>
        </w:rPr>
        <w:t xml:space="preserve">.  To address these issues, national education systems must assess learning outcomes, act on evidence, and align actors.  </w:t>
      </w:r>
      <w:r w:rsidRPr="00FE78EC">
        <w:rPr>
          <w:rFonts w:ascii="Times New Roman" w:hAnsi="Times New Roman" w:cs="Times New Roman"/>
          <w:sz w:val="22"/>
          <w:szCs w:val="22"/>
        </w:rPr>
        <w:tab/>
      </w:r>
    </w:p>
    <w:p w14:paraId="4CE6D822" w14:textId="152EA36C" w:rsidR="00DB5E7A" w:rsidRPr="00581E16" w:rsidRDefault="00DB5E7A" w:rsidP="0048256F">
      <w:pPr>
        <w:rPr>
          <w:rFonts w:ascii="Times New Roman" w:hAnsi="Times New Roman" w:cs="Times New Roman"/>
          <w:sz w:val="22"/>
          <w:szCs w:val="22"/>
        </w:rPr>
      </w:pPr>
    </w:p>
    <w:p w14:paraId="4EFE6731" w14:textId="5EE8318C" w:rsidR="00DB5E7A" w:rsidRDefault="00623A97" w:rsidP="0048256F">
      <w:pPr>
        <w:rPr>
          <w:rFonts w:ascii="Times New Roman" w:hAnsi="Times New Roman" w:cs="Times New Roman"/>
          <w:sz w:val="22"/>
          <w:szCs w:val="22"/>
        </w:rPr>
      </w:pPr>
      <w:r w:rsidRPr="00581E16">
        <w:rPr>
          <w:rFonts w:ascii="Times New Roman" w:hAnsi="Times New Roman" w:cs="Times New Roman"/>
          <w:noProof/>
          <w:sz w:val="22"/>
          <w:szCs w:val="22"/>
        </w:rPr>
        <mc:AlternateContent>
          <mc:Choice Requires="wps">
            <w:drawing>
              <wp:anchor distT="0" distB="0" distL="114300" distR="114300" simplePos="0" relativeHeight="251659264" behindDoc="0" locked="0" layoutInCell="1" allowOverlap="1" wp14:anchorId="5530DD33" wp14:editId="209264E1">
                <wp:simplePos x="0" y="0"/>
                <wp:positionH relativeFrom="column">
                  <wp:posOffset>2798445</wp:posOffset>
                </wp:positionH>
                <wp:positionV relativeFrom="paragraph">
                  <wp:posOffset>5715</wp:posOffset>
                </wp:positionV>
                <wp:extent cx="3074670" cy="3362960"/>
                <wp:effectExtent l="0" t="0" r="0" b="8890"/>
                <wp:wrapSquare wrapText="bothSides"/>
                <wp:docPr id="2" name="Text Box 2"/>
                <wp:cNvGraphicFramePr/>
                <a:graphic xmlns:a="http://schemas.openxmlformats.org/drawingml/2006/main">
                  <a:graphicData uri="http://schemas.microsoft.com/office/word/2010/wordprocessingShape">
                    <wps:wsp>
                      <wps:cNvSpPr txBox="1"/>
                      <wps:spPr>
                        <a:xfrm>
                          <a:off x="0" y="0"/>
                          <a:ext cx="3074670" cy="33629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AE6C72A" w14:textId="1F743997" w:rsidR="006F67C0" w:rsidRPr="00B61D9B" w:rsidRDefault="006F67C0" w:rsidP="00DB5E7A">
                            <w:pPr>
                              <w:pBdr>
                                <w:top w:val="single" w:sz="4" w:space="0"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w:t>
                            </w:r>
                            <w:r w:rsidRPr="00B61D9B">
                              <w:rPr>
                                <w:rFonts w:ascii="Times New Roman" w:hAnsi="Times New Roman" w:cs="Times New Roman"/>
                                <w:sz w:val="20"/>
                                <w:szCs w:val="20"/>
                              </w:rPr>
                              <w:t xml:space="preserve">A country’s education level is critical for its economics success. For many years, the economics literature focused on the positive effects of education quantity on growth. However, a growing body of evidence suggests it is not only the </w:t>
                            </w:r>
                            <w:r w:rsidRPr="00B61D9B">
                              <w:rPr>
                                <w:rFonts w:ascii="Times New Roman" w:hAnsi="Times New Roman" w:cs="Times New Roman"/>
                                <w:i/>
                                <w:iCs/>
                                <w:sz w:val="20"/>
                                <w:szCs w:val="20"/>
                              </w:rPr>
                              <w:t xml:space="preserve">quantity </w:t>
                            </w:r>
                            <w:r w:rsidRPr="00B61D9B">
                              <w:rPr>
                                <w:rFonts w:ascii="Times New Roman" w:hAnsi="Times New Roman" w:cs="Times New Roman"/>
                                <w:sz w:val="20"/>
                                <w:szCs w:val="20"/>
                              </w:rPr>
                              <w:t xml:space="preserve">of schooling, measured by average years of schooling or enrollment rates, but also the </w:t>
                            </w:r>
                            <w:r w:rsidRPr="00B61D9B">
                              <w:rPr>
                                <w:rFonts w:ascii="Times New Roman" w:hAnsi="Times New Roman" w:cs="Times New Roman"/>
                                <w:i/>
                                <w:iCs/>
                                <w:sz w:val="20"/>
                                <w:szCs w:val="20"/>
                              </w:rPr>
                              <w:t xml:space="preserve">quality </w:t>
                            </w:r>
                            <w:r w:rsidRPr="00B61D9B">
                              <w:rPr>
                                <w:rFonts w:ascii="Times New Roman" w:hAnsi="Times New Roman" w:cs="Times New Roman"/>
                                <w:sz w:val="20"/>
                                <w:szCs w:val="20"/>
                              </w:rPr>
                              <w:t xml:space="preserve">of schooling, proxied by student achievement tests, that contributes to growth. It is not about being in school but what is learned in school that matters. Over 15 years of literature now supports this conclusion. The evidence shows that in cross-country regressions when student achievement conditional on years of schooling – rather than years of schooling alone - is correlated with growth, the association and explanatory power of growth models is significantly higher.  </w:t>
                            </w:r>
                            <w:r>
                              <w:rPr>
                                <w:rFonts w:ascii="Times New Roman" w:hAnsi="Times New Roman" w:cs="Times New Roman"/>
                                <w:sz w:val="20"/>
                                <w:szCs w:val="20"/>
                              </w:rPr>
                              <w:t>Research demonstrates</w:t>
                            </w:r>
                            <w:r w:rsidRPr="00B61D9B">
                              <w:rPr>
                                <w:rFonts w:ascii="Times New Roman" w:hAnsi="Times New Roman" w:cs="Times New Roman"/>
                                <w:sz w:val="20"/>
                                <w:szCs w:val="20"/>
                              </w:rPr>
                              <w:t xml:space="preserve"> </w:t>
                            </w:r>
                            <w:r>
                              <w:rPr>
                                <w:rFonts w:ascii="Times New Roman" w:hAnsi="Times New Roman" w:cs="Times New Roman"/>
                                <w:sz w:val="20"/>
                                <w:szCs w:val="20"/>
                              </w:rPr>
                              <w:t>a plausibly</w:t>
                            </w:r>
                            <w:r w:rsidRPr="00B61D9B">
                              <w:rPr>
                                <w:rFonts w:ascii="Times New Roman" w:hAnsi="Times New Roman" w:cs="Times New Roman"/>
                                <w:sz w:val="20"/>
                                <w:szCs w:val="20"/>
                              </w:rPr>
                              <w:t xml:space="preserve"> causal link betw</w:t>
                            </w:r>
                            <w:r>
                              <w:rPr>
                                <w:rFonts w:ascii="Times New Roman" w:hAnsi="Times New Roman" w:cs="Times New Roman"/>
                                <w:sz w:val="20"/>
                                <w:szCs w:val="20"/>
                              </w:rPr>
                              <w:t>een cognitive skills and growth.”</w:t>
                            </w:r>
                            <w:r w:rsidRPr="00B61D9B">
                              <w:rPr>
                                <w:rFonts w:ascii="Times New Roman" w:hAnsi="Times New Roman" w:cs="Times New Roman"/>
                                <w:sz w:val="20"/>
                                <w:szCs w:val="20"/>
                              </w:rPr>
                              <w:t xml:space="preserve"> </w:t>
                            </w:r>
                          </w:p>
                          <w:p w14:paraId="1346CDE5" w14:textId="77777777" w:rsidR="006F67C0" w:rsidRPr="00B61D9B" w:rsidRDefault="006F67C0" w:rsidP="00DB5E7A">
                            <w:pPr>
                              <w:pBdr>
                                <w:top w:val="single" w:sz="4" w:space="0" w:color="auto"/>
                                <w:left w:val="single" w:sz="4" w:space="4" w:color="auto"/>
                                <w:bottom w:val="single" w:sz="4" w:space="1" w:color="auto"/>
                                <w:right w:val="single" w:sz="4" w:space="4" w:color="auto"/>
                              </w:pBdr>
                              <w:rPr>
                                <w:rFonts w:ascii="Times New Roman" w:hAnsi="Times New Roman" w:cs="Times New Roman"/>
                                <w:sz w:val="20"/>
                                <w:szCs w:val="20"/>
                              </w:rPr>
                            </w:pPr>
                          </w:p>
                          <w:p w14:paraId="38C2746F" w14:textId="31600D31" w:rsidR="006F67C0" w:rsidRPr="00B61D9B" w:rsidRDefault="006F67C0" w:rsidP="00DB5E7A">
                            <w:pPr>
                              <w:pBdr>
                                <w:top w:val="single" w:sz="4" w:space="0" w:color="auto"/>
                                <w:left w:val="single" w:sz="4" w:space="4" w:color="auto"/>
                                <w:bottom w:val="single" w:sz="4" w:space="1" w:color="auto"/>
                                <w:right w:val="single" w:sz="4" w:space="4" w:color="auto"/>
                              </w:pBdr>
                              <w:rPr>
                                <w:rFonts w:ascii="Times New Roman" w:hAnsi="Times New Roman" w:cs="Times New Roman"/>
                                <w:sz w:val="20"/>
                                <w:szCs w:val="20"/>
                              </w:rPr>
                            </w:pPr>
                            <w:hyperlink r:id="rId9" w:history="1">
                              <w:r w:rsidRPr="00B61D9B">
                                <w:rPr>
                                  <w:rStyle w:val="Hyperlink"/>
                                  <w:rFonts w:ascii="Times New Roman" w:hAnsi="Times New Roman" w:cs="Times New Roman"/>
                                  <w:sz w:val="20"/>
                                  <w:szCs w:val="20"/>
                                </w:rPr>
                                <w:t>Policy Research Working Paper 8314. January 2018.  “Global Data Set on Education Quality (1965–2015)” Nadir Altinok, Noam Angrist and Harry Anthony Patrinos.</w:t>
                              </w:r>
                            </w:hyperlink>
                            <w:r w:rsidRPr="00B61D9B">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0.35pt;margin-top:.45pt;width:242.1pt;height:2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" filled="f" stroked="f">
                <v:textbox>
                  <w:txbxContent>
                    <w:p w14:paraId="6AE6C72A" w14:textId="1F743997" w:rsidR="006F67C0" w:rsidRPr="00B61D9B" w:rsidRDefault="006F67C0" w:rsidP="00DB5E7A">
                      <w:pPr>
                        <w:pBdr>
                          <w:top w:val="single" w:sz="4" w:space="0" w:color="auto"/>
                          <w:left w:val="single" w:sz="4" w:space="4"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w:t>
                      </w:r>
                      <w:r w:rsidRPr="00B61D9B">
                        <w:rPr>
                          <w:rFonts w:ascii="Times New Roman" w:hAnsi="Times New Roman" w:cs="Times New Roman"/>
                          <w:sz w:val="20"/>
                          <w:szCs w:val="20"/>
                        </w:rPr>
                        <w:t xml:space="preserve">A country’s education level is critical for its economics success. For many years, the economics literature focused on the positive effects of education quantity on growth. However, a growing body of evidence suggests it is not only the </w:t>
                      </w:r>
                      <w:r w:rsidRPr="00B61D9B">
                        <w:rPr>
                          <w:rFonts w:ascii="Times New Roman" w:hAnsi="Times New Roman" w:cs="Times New Roman"/>
                          <w:i/>
                          <w:iCs/>
                          <w:sz w:val="20"/>
                          <w:szCs w:val="20"/>
                        </w:rPr>
                        <w:t xml:space="preserve">quantity </w:t>
                      </w:r>
                      <w:r w:rsidRPr="00B61D9B">
                        <w:rPr>
                          <w:rFonts w:ascii="Times New Roman" w:hAnsi="Times New Roman" w:cs="Times New Roman"/>
                          <w:sz w:val="20"/>
                          <w:szCs w:val="20"/>
                        </w:rPr>
                        <w:t xml:space="preserve">of schooling, measured by average years of schooling or enrollment rates, but also the </w:t>
                      </w:r>
                      <w:r w:rsidRPr="00B61D9B">
                        <w:rPr>
                          <w:rFonts w:ascii="Times New Roman" w:hAnsi="Times New Roman" w:cs="Times New Roman"/>
                          <w:i/>
                          <w:iCs/>
                          <w:sz w:val="20"/>
                          <w:szCs w:val="20"/>
                        </w:rPr>
                        <w:t xml:space="preserve">quality </w:t>
                      </w:r>
                      <w:r w:rsidRPr="00B61D9B">
                        <w:rPr>
                          <w:rFonts w:ascii="Times New Roman" w:hAnsi="Times New Roman" w:cs="Times New Roman"/>
                          <w:sz w:val="20"/>
                          <w:szCs w:val="20"/>
                        </w:rPr>
                        <w:t xml:space="preserve">of schooling, proxied by student achievement tests, that contributes to growth. It is not about being in school but what is learned in school that matters. Over 15 years of literature now supports this conclusion. The evidence shows that in cross-country regressions when student achievement conditional on years of schooling – rather than years of schooling alone - is correlated with growth, the association and explanatory power of growth models is significantly higher.  </w:t>
                      </w:r>
                      <w:r>
                        <w:rPr>
                          <w:rFonts w:ascii="Times New Roman" w:hAnsi="Times New Roman" w:cs="Times New Roman"/>
                          <w:sz w:val="20"/>
                          <w:szCs w:val="20"/>
                        </w:rPr>
                        <w:t>Research demonstrates</w:t>
                      </w:r>
                      <w:r w:rsidRPr="00B61D9B">
                        <w:rPr>
                          <w:rFonts w:ascii="Times New Roman" w:hAnsi="Times New Roman" w:cs="Times New Roman"/>
                          <w:sz w:val="20"/>
                          <w:szCs w:val="20"/>
                        </w:rPr>
                        <w:t xml:space="preserve"> </w:t>
                      </w:r>
                      <w:r>
                        <w:rPr>
                          <w:rFonts w:ascii="Times New Roman" w:hAnsi="Times New Roman" w:cs="Times New Roman"/>
                          <w:sz w:val="20"/>
                          <w:szCs w:val="20"/>
                        </w:rPr>
                        <w:t>a plausibly</w:t>
                      </w:r>
                      <w:r w:rsidRPr="00B61D9B">
                        <w:rPr>
                          <w:rFonts w:ascii="Times New Roman" w:hAnsi="Times New Roman" w:cs="Times New Roman"/>
                          <w:sz w:val="20"/>
                          <w:szCs w:val="20"/>
                        </w:rPr>
                        <w:t xml:space="preserve"> causal link betw</w:t>
                      </w:r>
                      <w:r>
                        <w:rPr>
                          <w:rFonts w:ascii="Times New Roman" w:hAnsi="Times New Roman" w:cs="Times New Roman"/>
                          <w:sz w:val="20"/>
                          <w:szCs w:val="20"/>
                        </w:rPr>
                        <w:t>een cognitive skills and growth.”</w:t>
                      </w:r>
                      <w:r w:rsidRPr="00B61D9B">
                        <w:rPr>
                          <w:rFonts w:ascii="Times New Roman" w:hAnsi="Times New Roman" w:cs="Times New Roman"/>
                          <w:sz w:val="20"/>
                          <w:szCs w:val="20"/>
                        </w:rPr>
                        <w:t xml:space="preserve"> </w:t>
                      </w:r>
                    </w:p>
                    <w:p w14:paraId="1346CDE5" w14:textId="77777777" w:rsidR="006F67C0" w:rsidRPr="00B61D9B" w:rsidRDefault="006F67C0" w:rsidP="00DB5E7A">
                      <w:pPr>
                        <w:pBdr>
                          <w:top w:val="single" w:sz="4" w:space="0" w:color="auto"/>
                          <w:left w:val="single" w:sz="4" w:space="4" w:color="auto"/>
                          <w:bottom w:val="single" w:sz="4" w:space="1" w:color="auto"/>
                          <w:right w:val="single" w:sz="4" w:space="4" w:color="auto"/>
                        </w:pBdr>
                        <w:rPr>
                          <w:rFonts w:ascii="Times New Roman" w:hAnsi="Times New Roman" w:cs="Times New Roman"/>
                          <w:sz w:val="20"/>
                          <w:szCs w:val="20"/>
                        </w:rPr>
                      </w:pPr>
                    </w:p>
                    <w:p w14:paraId="38C2746F" w14:textId="31600D31" w:rsidR="006F67C0" w:rsidRPr="00B61D9B" w:rsidRDefault="006F67C0" w:rsidP="00DB5E7A">
                      <w:pPr>
                        <w:pBdr>
                          <w:top w:val="single" w:sz="4" w:space="0" w:color="auto"/>
                          <w:left w:val="single" w:sz="4" w:space="4" w:color="auto"/>
                          <w:bottom w:val="single" w:sz="4" w:space="1" w:color="auto"/>
                          <w:right w:val="single" w:sz="4" w:space="4" w:color="auto"/>
                        </w:pBdr>
                        <w:rPr>
                          <w:rFonts w:ascii="Times New Roman" w:hAnsi="Times New Roman" w:cs="Times New Roman"/>
                          <w:sz w:val="20"/>
                          <w:szCs w:val="20"/>
                        </w:rPr>
                      </w:pPr>
                      <w:hyperlink r:id="rId10" w:history="1">
                        <w:r w:rsidRPr="00B61D9B">
                          <w:rPr>
                            <w:rStyle w:val="Hyperlink"/>
                            <w:rFonts w:ascii="Times New Roman" w:hAnsi="Times New Roman" w:cs="Times New Roman"/>
                            <w:sz w:val="20"/>
                            <w:szCs w:val="20"/>
                          </w:rPr>
                          <w:t>Policy Research Working Paper 8314. January 2018.  “Global Data Set on Education Quality (1965–2015)” Nadir Altinok, Noam Angrist and Harry Anthony Patrinos.</w:t>
                        </w:r>
                      </w:hyperlink>
                      <w:r w:rsidRPr="00B61D9B">
                        <w:rPr>
                          <w:rFonts w:ascii="Times New Roman" w:hAnsi="Times New Roman" w:cs="Times New Roman"/>
                          <w:sz w:val="20"/>
                          <w:szCs w:val="20"/>
                        </w:rPr>
                        <w:t xml:space="preserve"> </w:t>
                      </w:r>
                    </w:p>
                  </w:txbxContent>
                </v:textbox>
                <w10:wrap type="square"/>
              </v:shape>
            </w:pict>
          </mc:Fallback>
        </mc:AlternateContent>
      </w:r>
      <w:r w:rsidR="00813D97" w:rsidRPr="00581E16">
        <w:rPr>
          <w:rFonts w:ascii="Times New Roman" w:hAnsi="Times New Roman" w:cs="Times New Roman"/>
          <w:sz w:val="22"/>
          <w:szCs w:val="22"/>
          <w:u w:val="single"/>
        </w:rPr>
        <w:t>Education’s Promise</w:t>
      </w:r>
      <w:r w:rsidR="0079430E" w:rsidRPr="00581E16">
        <w:rPr>
          <w:rStyle w:val="FootnoteReference"/>
          <w:rFonts w:ascii="Times New Roman" w:hAnsi="Times New Roman" w:cs="Times New Roman"/>
          <w:sz w:val="22"/>
          <w:szCs w:val="22"/>
          <w:u w:val="single"/>
        </w:rPr>
        <w:footnoteReference w:id="3"/>
      </w:r>
      <w:r w:rsidR="00813D97" w:rsidRPr="00581E16">
        <w:rPr>
          <w:rFonts w:ascii="Times New Roman" w:hAnsi="Times New Roman" w:cs="Times New Roman"/>
          <w:sz w:val="22"/>
          <w:szCs w:val="22"/>
        </w:rPr>
        <w:t xml:space="preserve"> - E</w:t>
      </w:r>
      <w:r w:rsidR="00DB5E7A" w:rsidRPr="00581E16">
        <w:rPr>
          <w:rFonts w:ascii="Times New Roman" w:hAnsi="Times New Roman" w:cs="Times New Roman"/>
          <w:sz w:val="22"/>
          <w:szCs w:val="22"/>
        </w:rPr>
        <w:t xml:space="preserve">ffective learning </w:t>
      </w:r>
      <w:r w:rsidR="00813D97" w:rsidRPr="00581E16">
        <w:rPr>
          <w:rFonts w:ascii="Times New Roman" w:hAnsi="Times New Roman" w:cs="Times New Roman"/>
          <w:sz w:val="22"/>
          <w:szCs w:val="22"/>
        </w:rPr>
        <w:t xml:space="preserve">--  the </w:t>
      </w:r>
      <w:r w:rsidR="00DB5E7A" w:rsidRPr="00581E16">
        <w:rPr>
          <w:rFonts w:ascii="Times New Roman" w:hAnsi="Times New Roman" w:cs="Times New Roman"/>
          <w:sz w:val="22"/>
          <w:szCs w:val="22"/>
        </w:rPr>
        <w:t>incremental acquisition of skills starting with foundational (reading, writing and math) followed by socio-emotional or non-</w:t>
      </w:r>
      <w:r w:rsidR="000B75DC">
        <w:rPr>
          <w:rFonts w:ascii="Times New Roman" w:hAnsi="Times New Roman" w:cs="Times New Roman"/>
          <w:sz w:val="22"/>
          <w:szCs w:val="22"/>
        </w:rPr>
        <w:t>cognitive skills (interpersonal, control of aggression, focus,</w:t>
      </w:r>
      <w:r w:rsidR="00DB5E7A" w:rsidRPr="00581E16">
        <w:rPr>
          <w:rFonts w:ascii="Times New Roman" w:hAnsi="Times New Roman" w:cs="Times New Roman"/>
          <w:sz w:val="22"/>
          <w:szCs w:val="22"/>
        </w:rPr>
        <w:t xml:space="preserve"> conscientiousness</w:t>
      </w:r>
      <w:r w:rsidR="000B75DC">
        <w:rPr>
          <w:rFonts w:ascii="Times New Roman" w:hAnsi="Times New Roman" w:cs="Times New Roman"/>
          <w:sz w:val="22"/>
          <w:szCs w:val="22"/>
        </w:rPr>
        <w:t xml:space="preserve">, </w:t>
      </w:r>
      <w:r w:rsidR="00DB5E7A" w:rsidRPr="00581E16">
        <w:rPr>
          <w:rFonts w:ascii="Times New Roman" w:hAnsi="Times New Roman" w:cs="Times New Roman"/>
          <w:sz w:val="22"/>
          <w:szCs w:val="22"/>
        </w:rPr>
        <w:t>) and finally technical skills</w:t>
      </w:r>
      <w:r w:rsidR="00813D97" w:rsidRPr="00581E16">
        <w:rPr>
          <w:rFonts w:ascii="Times New Roman" w:hAnsi="Times New Roman" w:cs="Times New Roman"/>
          <w:sz w:val="22"/>
          <w:szCs w:val="22"/>
        </w:rPr>
        <w:t xml:space="preserve"> – improves individual freedom, creates the building blocks for inclusive institutions, and promotes economic  growth</w:t>
      </w:r>
      <w:r w:rsidR="00DB5E7A" w:rsidRPr="00581E16">
        <w:rPr>
          <w:rFonts w:ascii="Times New Roman" w:hAnsi="Times New Roman" w:cs="Times New Roman"/>
          <w:sz w:val="22"/>
          <w:szCs w:val="22"/>
        </w:rPr>
        <w:t xml:space="preserve">.  </w:t>
      </w:r>
      <w:r>
        <w:rPr>
          <w:rFonts w:ascii="Times New Roman" w:hAnsi="Times New Roman" w:cs="Times New Roman"/>
          <w:sz w:val="22"/>
          <w:szCs w:val="22"/>
        </w:rPr>
        <w:t xml:space="preserve">Increased </w:t>
      </w:r>
      <w:r w:rsidRPr="00581E16">
        <w:rPr>
          <w:rFonts w:ascii="Times New Roman" w:hAnsi="Times New Roman" w:cs="Times New Roman"/>
          <w:sz w:val="22"/>
          <w:szCs w:val="22"/>
        </w:rPr>
        <w:t xml:space="preserve">human capital </w:t>
      </w:r>
      <w:r w:rsidR="000B75DC">
        <w:rPr>
          <w:rFonts w:ascii="Times New Roman" w:hAnsi="Times New Roman" w:cs="Times New Roman"/>
          <w:sz w:val="22"/>
          <w:szCs w:val="22"/>
        </w:rPr>
        <w:t xml:space="preserve">promotes </w:t>
      </w:r>
      <w:r w:rsidRPr="00581E16">
        <w:rPr>
          <w:rFonts w:ascii="Times New Roman" w:hAnsi="Times New Roman" w:cs="Times New Roman"/>
          <w:sz w:val="22"/>
          <w:szCs w:val="22"/>
        </w:rPr>
        <w:t xml:space="preserve">employment, </w:t>
      </w:r>
      <w:r w:rsidR="000B75DC">
        <w:rPr>
          <w:rFonts w:ascii="Times New Roman" w:hAnsi="Times New Roman" w:cs="Times New Roman"/>
          <w:sz w:val="22"/>
          <w:szCs w:val="22"/>
        </w:rPr>
        <w:t>increases</w:t>
      </w:r>
      <w:r>
        <w:rPr>
          <w:rFonts w:ascii="Times New Roman" w:hAnsi="Times New Roman" w:cs="Times New Roman"/>
          <w:sz w:val="22"/>
          <w:szCs w:val="22"/>
        </w:rPr>
        <w:t xml:space="preserve"> </w:t>
      </w:r>
      <w:r w:rsidRPr="00581E16">
        <w:rPr>
          <w:rFonts w:ascii="Times New Roman" w:hAnsi="Times New Roman" w:cs="Times New Roman"/>
          <w:sz w:val="22"/>
          <w:szCs w:val="22"/>
        </w:rPr>
        <w:t xml:space="preserve">earnings and </w:t>
      </w:r>
      <w:r w:rsidR="000B75DC">
        <w:rPr>
          <w:rFonts w:ascii="Times New Roman" w:hAnsi="Times New Roman" w:cs="Times New Roman"/>
          <w:sz w:val="22"/>
          <w:szCs w:val="22"/>
        </w:rPr>
        <w:t>creates</w:t>
      </w:r>
      <w:r>
        <w:rPr>
          <w:rFonts w:ascii="Times New Roman" w:hAnsi="Times New Roman" w:cs="Times New Roman"/>
          <w:sz w:val="22"/>
          <w:szCs w:val="22"/>
        </w:rPr>
        <w:t xml:space="preserve"> </w:t>
      </w:r>
      <w:r w:rsidRPr="00581E16">
        <w:rPr>
          <w:rFonts w:ascii="Times New Roman" w:hAnsi="Times New Roman" w:cs="Times New Roman"/>
          <w:sz w:val="22"/>
          <w:szCs w:val="22"/>
        </w:rPr>
        <w:t xml:space="preserve">better health outcomes. </w:t>
      </w:r>
      <w:r w:rsidRPr="00FE78EC">
        <w:rPr>
          <w:rFonts w:ascii="Times New Roman" w:hAnsi="Times New Roman" w:cs="Times New Roman"/>
          <w:sz w:val="22"/>
          <w:szCs w:val="22"/>
        </w:rPr>
        <w:t xml:space="preserve">For society in general, effective education raises pride, drives long-term economic growth, reduces poverty, spurs innovation, strengthens institutions, and fosters social cohesion. </w:t>
      </w:r>
      <w:r>
        <w:rPr>
          <w:rFonts w:ascii="Times New Roman" w:hAnsi="Times New Roman" w:cs="Times New Roman"/>
          <w:sz w:val="22"/>
          <w:szCs w:val="22"/>
        </w:rPr>
        <w:t xml:space="preserve"> </w:t>
      </w:r>
      <w:r w:rsidRPr="00581E16">
        <w:rPr>
          <w:rFonts w:ascii="Times New Roman" w:hAnsi="Times New Roman" w:cs="Times New Roman"/>
          <w:sz w:val="22"/>
          <w:szCs w:val="22"/>
        </w:rPr>
        <w:t xml:space="preserve"> </w:t>
      </w:r>
      <w:r w:rsidR="00B143E8" w:rsidRPr="00581E16">
        <w:rPr>
          <w:rFonts w:ascii="Times New Roman" w:hAnsi="Times New Roman" w:cs="Times New Roman"/>
          <w:sz w:val="22"/>
          <w:szCs w:val="22"/>
        </w:rPr>
        <w:t xml:space="preserve">Foundational reading, writing and math </w:t>
      </w:r>
      <w:r w:rsidR="008F2CBD" w:rsidRPr="00581E16">
        <w:rPr>
          <w:rFonts w:ascii="Times New Roman" w:hAnsi="Times New Roman" w:cs="Times New Roman"/>
          <w:sz w:val="22"/>
          <w:szCs w:val="22"/>
        </w:rPr>
        <w:t>skills are the start of a process that can create a competitive, innovative workforce</w:t>
      </w:r>
      <w:r w:rsidR="00813D97" w:rsidRPr="00581E16">
        <w:rPr>
          <w:rFonts w:ascii="Times New Roman" w:hAnsi="Times New Roman" w:cs="Times New Roman"/>
          <w:sz w:val="22"/>
          <w:szCs w:val="22"/>
        </w:rPr>
        <w:t>.</w:t>
      </w:r>
      <w:r w:rsidR="00B143E8" w:rsidRPr="00581E16">
        <w:rPr>
          <w:rStyle w:val="FootnoteReference"/>
          <w:rFonts w:ascii="Times New Roman" w:hAnsi="Times New Roman" w:cs="Times New Roman"/>
          <w:sz w:val="22"/>
          <w:szCs w:val="22"/>
        </w:rPr>
        <w:footnoteReference w:id="4"/>
      </w:r>
      <w:r w:rsidR="008F2CBD" w:rsidRPr="00581E16">
        <w:rPr>
          <w:rFonts w:ascii="Times New Roman" w:hAnsi="Times New Roman" w:cs="Times New Roman"/>
          <w:sz w:val="22"/>
          <w:szCs w:val="22"/>
        </w:rPr>
        <w:t xml:space="preserve">  Fa</w:t>
      </w:r>
      <w:r w:rsidR="00813D97" w:rsidRPr="00581E16">
        <w:rPr>
          <w:rFonts w:ascii="Times New Roman" w:hAnsi="Times New Roman" w:cs="Times New Roman"/>
          <w:sz w:val="22"/>
          <w:szCs w:val="22"/>
        </w:rPr>
        <w:t xml:space="preserve">ilure to build a </w:t>
      </w:r>
      <w:r w:rsidR="008F2CBD" w:rsidRPr="00581E16">
        <w:rPr>
          <w:rFonts w:ascii="Times New Roman" w:hAnsi="Times New Roman" w:cs="Times New Roman"/>
          <w:sz w:val="22"/>
          <w:szCs w:val="22"/>
        </w:rPr>
        <w:t xml:space="preserve">foundation </w:t>
      </w:r>
      <w:r w:rsidR="00B143E8" w:rsidRPr="00581E16">
        <w:rPr>
          <w:rFonts w:ascii="Times New Roman" w:hAnsi="Times New Roman" w:cs="Times New Roman"/>
          <w:sz w:val="22"/>
          <w:szCs w:val="22"/>
        </w:rPr>
        <w:t>on basic</w:t>
      </w:r>
      <w:r w:rsidR="00813D97" w:rsidRPr="00581E16">
        <w:rPr>
          <w:rFonts w:ascii="Times New Roman" w:hAnsi="Times New Roman" w:cs="Times New Roman"/>
          <w:sz w:val="22"/>
          <w:szCs w:val="22"/>
        </w:rPr>
        <w:t xml:space="preserve"> skills </w:t>
      </w:r>
      <w:r w:rsidR="008F2CBD" w:rsidRPr="00581E16">
        <w:rPr>
          <w:rFonts w:ascii="Times New Roman" w:hAnsi="Times New Roman" w:cs="Times New Roman"/>
          <w:sz w:val="22"/>
          <w:szCs w:val="22"/>
        </w:rPr>
        <w:t xml:space="preserve">puts a country at a critical disadvantage </w:t>
      </w:r>
      <w:r w:rsidR="000B75DC">
        <w:rPr>
          <w:rFonts w:ascii="Times New Roman" w:hAnsi="Times New Roman" w:cs="Times New Roman"/>
          <w:sz w:val="22"/>
          <w:szCs w:val="22"/>
        </w:rPr>
        <w:t xml:space="preserve">and limits its </w:t>
      </w:r>
      <w:r w:rsidR="00813D97" w:rsidRPr="00581E16">
        <w:rPr>
          <w:rFonts w:ascii="Times New Roman" w:hAnsi="Times New Roman" w:cs="Times New Roman"/>
          <w:sz w:val="22"/>
          <w:szCs w:val="22"/>
        </w:rPr>
        <w:t>potential</w:t>
      </w:r>
      <w:r w:rsidR="000B75DC">
        <w:rPr>
          <w:rFonts w:ascii="Times New Roman" w:hAnsi="Times New Roman" w:cs="Times New Roman"/>
          <w:sz w:val="22"/>
          <w:szCs w:val="22"/>
        </w:rPr>
        <w:t>.</w:t>
      </w:r>
      <w:r w:rsidR="008F2CBD" w:rsidRPr="00581E16">
        <w:rPr>
          <w:rFonts w:ascii="Times New Roman" w:hAnsi="Times New Roman" w:cs="Times New Roman"/>
          <w:sz w:val="22"/>
          <w:szCs w:val="22"/>
        </w:rPr>
        <w:t xml:space="preserve">  </w:t>
      </w:r>
    </w:p>
    <w:p w14:paraId="3F64AF28" w14:textId="77777777" w:rsidR="00623A97" w:rsidRDefault="00623A97" w:rsidP="0048256F">
      <w:pPr>
        <w:rPr>
          <w:rFonts w:ascii="Times New Roman" w:hAnsi="Times New Roman" w:cs="Times New Roman"/>
          <w:sz w:val="22"/>
          <w:szCs w:val="22"/>
        </w:rPr>
      </w:pPr>
    </w:p>
    <w:p w14:paraId="27C2FD19" w14:textId="02CA0299" w:rsidR="00DA5F63" w:rsidRDefault="00B61D9B" w:rsidP="0048256F">
      <w:pPr>
        <w:rPr>
          <w:rFonts w:ascii="Times New Roman" w:hAnsi="Times New Roman" w:cs="Times New Roman"/>
          <w:sz w:val="22"/>
          <w:szCs w:val="22"/>
        </w:rPr>
      </w:pPr>
      <w:r w:rsidRPr="00B61D9B">
        <w:rPr>
          <w:rFonts w:ascii="Times New Roman" w:hAnsi="Times New Roman" w:cs="Times New Roman"/>
          <w:sz w:val="22"/>
          <w:szCs w:val="22"/>
          <w:u w:val="single"/>
        </w:rPr>
        <w:t>Learning Crisis</w:t>
      </w:r>
      <w:r>
        <w:rPr>
          <w:rFonts w:ascii="Times New Roman" w:hAnsi="Times New Roman" w:cs="Times New Roman"/>
          <w:sz w:val="22"/>
          <w:szCs w:val="22"/>
        </w:rPr>
        <w:t xml:space="preserve"> – </w:t>
      </w:r>
      <w:r w:rsidR="00FD089B">
        <w:rPr>
          <w:rFonts w:ascii="Times New Roman" w:hAnsi="Times New Roman" w:cs="Times New Roman"/>
          <w:sz w:val="22"/>
          <w:szCs w:val="22"/>
        </w:rPr>
        <w:t>School enrollments have dramatically increased in developing countries with gre</w:t>
      </w:r>
      <w:r w:rsidR="00DA5F63">
        <w:rPr>
          <w:rFonts w:ascii="Times New Roman" w:hAnsi="Times New Roman" w:cs="Times New Roman"/>
          <w:sz w:val="22"/>
          <w:szCs w:val="22"/>
        </w:rPr>
        <w:t>atest expansion in primary</w:t>
      </w:r>
      <w:r w:rsidR="00FD089B">
        <w:rPr>
          <w:rFonts w:ascii="Times New Roman" w:hAnsi="Times New Roman" w:cs="Times New Roman"/>
          <w:sz w:val="22"/>
          <w:szCs w:val="22"/>
        </w:rPr>
        <w:t xml:space="preserve"> which in turn is creating a higher demand for secondary education.  While access is increasing there </w:t>
      </w:r>
      <w:r w:rsidR="00D56A6B">
        <w:rPr>
          <w:rFonts w:ascii="Times New Roman" w:hAnsi="Times New Roman" w:cs="Times New Roman"/>
          <w:sz w:val="22"/>
          <w:szCs w:val="22"/>
        </w:rPr>
        <w:t>are</w:t>
      </w:r>
      <w:r w:rsidR="00FD089B">
        <w:rPr>
          <w:rFonts w:ascii="Times New Roman" w:hAnsi="Times New Roman" w:cs="Times New Roman"/>
          <w:sz w:val="22"/>
          <w:szCs w:val="22"/>
        </w:rPr>
        <w:t xml:space="preserve"> factors based on gender and income level of households</w:t>
      </w:r>
      <w:r w:rsidR="00D56A6B">
        <w:rPr>
          <w:rFonts w:ascii="Times New Roman" w:hAnsi="Times New Roman" w:cs="Times New Roman"/>
          <w:sz w:val="22"/>
          <w:szCs w:val="22"/>
        </w:rPr>
        <w:t xml:space="preserve"> that limit access</w:t>
      </w:r>
      <w:r w:rsidR="00FD089B">
        <w:rPr>
          <w:rFonts w:ascii="Times New Roman" w:hAnsi="Times New Roman" w:cs="Times New Roman"/>
          <w:sz w:val="22"/>
          <w:szCs w:val="22"/>
        </w:rPr>
        <w:t xml:space="preserve">.  </w:t>
      </w:r>
      <w:r w:rsidR="00D56A6B">
        <w:rPr>
          <w:rFonts w:ascii="Times New Roman" w:hAnsi="Times New Roman" w:cs="Times New Roman"/>
          <w:sz w:val="22"/>
          <w:szCs w:val="22"/>
        </w:rPr>
        <w:t>WDR 2018 Team information (pp. 72 – 73) highlights the low level of learning occurring in Africa and Latin America but indicates that these low learning levels are not an inevitable outcome of rapidly expanding access</w:t>
      </w:r>
      <w:r w:rsidR="00DA5F63">
        <w:rPr>
          <w:rFonts w:ascii="Times New Roman" w:hAnsi="Times New Roman" w:cs="Times New Roman"/>
          <w:sz w:val="22"/>
          <w:szCs w:val="22"/>
        </w:rPr>
        <w:t xml:space="preserve"> to education.  </w:t>
      </w:r>
      <w:r w:rsidR="00D56A6B">
        <w:rPr>
          <w:rFonts w:ascii="Times New Roman" w:hAnsi="Times New Roman" w:cs="Times New Roman"/>
          <w:sz w:val="22"/>
          <w:szCs w:val="22"/>
        </w:rPr>
        <w:t xml:space="preserve">South Korea and Vietnam are mentioned </w:t>
      </w:r>
      <w:r w:rsidR="00DA5F63">
        <w:rPr>
          <w:rFonts w:ascii="Times New Roman" w:hAnsi="Times New Roman" w:cs="Times New Roman"/>
          <w:sz w:val="22"/>
          <w:szCs w:val="22"/>
        </w:rPr>
        <w:t xml:space="preserve">as examples of countries that have </w:t>
      </w:r>
      <w:r w:rsidR="00DA5F63">
        <w:rPr>
          <w:rFonts w:ascii="Times New Roman" w:hAnsi="Times New Roman" w:cs="Times New Roman"/>
          <w:sz w:val="22"/>
          <w:szCs w:val="22"/>
        </w:rPr>
        <w:lastRenderedPageBreak/>
        <w:t>increased enrollment and improved learning outcomes</w:t>
      </w:r>
      <w:r w:rsidR="00360E32">
        <w:rPr>
          <w:rFonts w:ascii="Times New Roman" w:hAnsi="Times New Roman" w:cs="Times New Roman"/>
          <w:sz w:val="22"/>
          <w:szCs w:val="22"/>
        </w:rPr>
        <w:t xml:space="preserve">.  They </w:t>
      </w:r>
      <w:r w:rsidR="00726083">
        <w:rPr>
          <w:rFonts w:ascii="Times New Roman" w:hAnsi="Times New Roman" w:cs="Times New Roman"/>
          <w:sz w:val="22"/>
          <w:szCs w:val="22"/>
        </w:rPr>
        <w:t>did so in large part</w:t>
      </w:r>
      <w:r w:rsidR="00DA5F63">
        <w:rPr>
          <w:rFonts w:ascii="Times New Roman" w:hAnsi="Times New Roman" w:cs="Times New Roman"/>
          <w:sz w:val="22"/>
          <w:szCs w:val="22"/>
        </w:rPr>
        <w:t xml:space="preserve"> by </w:t>
      </w:r>
      <w:r w:rsidR="00D56A6B">
        <w:rPr>
          <w:rFonts w:ascii="Times New Roman" w:hAnsi="Times New Roman" w:cs="Times New Roman"/>
          <w:sz w:val="22"/>
          <w:szCs w:val="22"/>
        </w:rPr>
        <w:t>addressing the needs of the poor and disadvantaged to receive relatively equitable access to quality schooling.</w:t>
      </w:r>
      <w:r w:rsidR="00D56A6B">
        <w:rPr>
          <w:rStyle w:val="FootnoteReference"/>
          <w:rFonts w:ascii="Times New Roman" w:hAnsi="Times New Roman" w:cs="Times New Roman"/>
          <w:sz w:val="22"/>
          <w:szCs w:val="22"/>
        </w:rPr>
        <w:footnoteReference w:id="5"/>
      </w:r>
      <w:r w:rsidR="00D56A6B">
        <w:rPr>
          <w:rFonts w:ascii="Times New Roman" w:hAnsi="Times New Roman" w:cs="Times New Roman"/>
          <w:sz w:val="22"/>
          <w:szCs w:val="22"/>
        </w:rPr>
        <w:t xml:space="preserve"> </w:t>
      </w:r>
      <w:r w:rsidR="00360E32">
        <w:rPr>
          <w:rFonts w:ascii="Times New Roman" w:hAnsi="Times New Roman" w:cs="Times New Roman"/>
          <w:sz w:val="22"/>
          <w:szCs w:val="22"/>
        </w:rPr>
        <w:t xml:space="preserve"> P</w:t>
      </w:r>
      <w:r w:rsidR="00DA5F63">
        <w:rPr>
          <w:rFonts w:ascii="Times New Roman" w:hAnsi="Times New Roman" w:cs="Times New Roman"/>
          <w:sz w:val="22"/>
          <w:szCs w:val="22"/>
        </w:rPr>
        <w:t>overty and malnutrition have a significant</w:t>
      </w:r>
      <w:r w:rsidR="00D64156">
        <w:rPr>
          <w:rFonts w:ascii="Times New Roman" w:hAnsi="Times New Roman" w:cs="Times New Roman"/>
          <w:sz w:val="22"/>
          <w:szCs w:val="22"/>
        </w:rPr>
        <w:t xml:space="preserve"> impact on learning</w:t>
      </w:r>
      <w:r w:rsidR="00360E32">
        <w:rPr>
          <w:rFonts w:ascii="Times New Roman" w:hAnsi="Times New Roman" w:cs="Times New Roman"/>
          <w:sz w:val="22"/>
          <w:szCs w:val="22"/>
        </w:rPr>
        <w:t xml:space="preserve"> causing poor students to be</w:t>
      </w:r>
      <w:r w:rsidR="00DA5F63">
        <w:rPr>
          <w:rFonts w:ascii="Times New Roman" w:hAnsi="Times New Roman" w:cs="Times New Roman"/>
          <w:sz w:val="22"/>
          <w:szCs w:val="22"/>
        </w:rPr>
        <w:t xml:space="preserve"> </w:t>
      </w:r>
      <w:r w:rsidR="00D64156">
        <w:rPr>
          <w:rFonts w:ascii="Times New Roman" w:hAnsi="Times New Roman" w:cs="Times New Roman"/>
          <w:sz w:val="22"/>
          <w:szCs w:val="22"/>
        </w:rPr>
        <w:t xml:space="preserve">less prepared </w:t>
      </w:r>
      <w:r w:rsidR="00DA5F63">
        <w:rPr>
          <w:rFonts w:ascii="Times New Roman" w:hAnsi="Times New Roman" w:cs="Times New Roman"/>
          <w:sz w:val="22"/>
          <w:szCs w:val="22"/>
        </w:rPr>
        <w:t>and</w:t>
      </w:r>
      <w:r w:rsidR="00360E32">
        <w:rPr>
          <w:rFonts w:ascii="Times New Roman" w:hAnsi="Times New Roman" w:cs="Times New Roman"/>
          <w:sz w:val="22"/>
          <w:szCs w:val="22"/>
        </w:rPr>
        <w:t xml:space="preserve"> more susceptible to falling</w:t>
      </w:r>
      <w:r w:rsidR="00D64156">
        <w:rPr>
          <w:rFonts w:ascii="Times New Roman" w:hAnsi="Times New Roman" w:cs="Times New Roman"/>
          <w:sz w:val="22"/>
          <w:szCs w:val="22"/>
        </w:rPr>
        <w:t xml:space="preserve"> behind</w:t>
      </w:r>
      <w:r w:rsidR="00360E32">
        <w:rPr>
          <w:rFonts w:ascii="Times New Roman" w:hAnsi="Times New Roman" w:cs="Times New Roman"/>
          <w:sz w:val="22"/>
          <w:szCs w:val="22"/>
        </w:rPr>
        <w:t>.</w:t>
      </w:r>
      <w:r w:rsidR="00D64156">
        <w:rPr>
          <w:rFonts w:ascii="Times New Roman" w:hAnsi="Times New Roman" w:cs="Times New Roman"/>
          <w:sz w:val="22"/>
          <w:szCs w:val="22"/>
        </w:rPr>
        <w:t xml:space="preserve">  Illiteracy at the end of grade 2 </w:t>
      </w:r>
      <w:r w:rsidR="00DA5F63">
        <w:rPr>
          <w:rFonts w:ascii="Times New Roman" w:hAnsi="Times New Roman" w:cs="Times New Roman"/>
          <w:sz w:val="22"/>
          <w:szCs w:val="22"/>
        </w:rPr>
        <w:t xml:space="preserve">has long-term consequences and </w:t>
      </w:r>
      <w:r w:rsidR="00D64156">
        <w:rPr>
          <w:rFonts w:ascii="Times New Roman" w:hAnsi="Times New Roman" w:cs="Times New Roman"/>
          <w:sz w:val="22"/>
          <w:szCs w:val="22"/>
        </w:rPr>
        <w:t>seriously affects future learning</w:t>
      </w:r>
      <w:r w:rsidR="00DA5F63">
        <w:rPr>
          <w:rFonts w:ascii="Times New Roman" w:hAnsi="Times New Roman" w:cs="Times New Roman"/>
          <w:sz w:val="22"/>
          <w:szCs w:val="22"/>
        </w:rPr>
        <w:t xml:space="preserve">.  This is compounded by the finding that there </w:t>
      </w:r>
      <w:r w:rsidR="00D64156">
        <w:rPr>
          <w:rFonts w:ascii="Times New Roman" w:hAnsi="Times New Roman" w:cs="Times New Roman"/>
          <w:sz w:val="22"/>
          <w:szCs w:val="22"/>
        </w:rPr>
        <w:t>is lit</w:t>
      </w:r>
      <w:r w:rsidR="00DA5F63">
        <w:rPr>
          <w:rFonts w:ascii="Times New Roman" w:hAnsi="Times New Roman" w:cs="Times New Roman"/>
          <w:sz w:val="22"/>
          <w:szCs w:val="22"/>
        </w:rPr>
        <w:t xml:space="preserve">tle to no support to help failing </w:t>
      </w:r>
      <w:r w:rsidR="00D64156">
        <w:rPr>
          <w:rFonts w:ascii="Times New Roman" w:hAnsi="Times New Roman" w:cs="Times New Roman"/>
          <w:sz w:val="22"/>
          <w:szCs w:val="22"/>
        </w:rPr>
        <w:t>students catch up.  The WDR 2018 Team estimates that resulting low skills continue to undermine career opportunities and earnings potential</w:t>
      </w:r>
      <w:r w:rsidR="006170A7">
        <w:rPr>
          <w:rFonts w:ascii="Times New Roman" w:hAnsi="Times New Roman" w:cs="Times New Roman"/>
          <w:sz w:val="22"/>
          <w:szCs w:val="22"/>
        </w:rPr>
        <w:t xml:space="preserve"> with data, based </w:t>
      </w:r>
      <w:r w:rsidR="00D64156">
        <w:rPr>
          <w:rFonts w:ascii="Times New Roman" w:hAnsi="Times New Roman" w:cs="Times New Roman"/>
          <w:sz w:val="22"/>
          <w:szCs w:val="22"/>
        </w:rPr>
        <w:t>on 41 countries</w:t>
      </w:r>
      <w:r w:rsidR="006170A7">
        <w:rPr>
          <w:rFonts w:ascii="Times New Roman" w:hAnsi="Times New Roman" w:cs="Times New Roman"/>
          <w:sz w:val="22"/>
          <w:szCs w:val="22"/>
        </w:rPr>
        <w:t xml:space="preserve">, indicating more than 2.1 billion of 4.6 billion working age adults (ages 15 – 64) lack crucial foundational skills.  </w:t>
      </w:r>
      <w:r w:rsidR="00DA5F63">
        <w:rPr>
          <w:rFonts w:ascii="Times New Roman" w:hAnsi="Times New Roman" w:cs="Times New Roman"/>
          <w:sz w:val="22"/>
          <w:szCs w:val="22"/>
        </w:rPr>
        <w:t>The economic impact of this situation is illustrated below with a graph showing the potential economic output that could be realized from increased learning.</w:t>
      </w:r>
    </w:p>
    <w:p w14:paraId="3879F1D2" w14:textId="77777777" w:rsidR="0038222E" w:rsidRDefault="0038222E">
      <w:pPr>
        <w:rPr>
          <w:rFonts w:ascii="Times New Roman" w:hAnsi="Times New Roman" w:cs="Times New Roman"/>
          <w:sz w:val="22"/>
          <w:szCs w:val="22"/>
        </w:rPr>
      </w:pPr>
    </w:p>
    <w:p w14:paraId="048A1E44" w14:textId="77777777" w:rsidR="0038222E" w:rsidRDefault="0038222E">
      <w:pPr>
        <w:rPr>
          <w:rFonts w:ascii="Times New Roman" w:hAnsi="Times New Roman" w:cs="Times New Roman"/>
          <w:sz w:val="22"/>
          <w:szCs w:val="22"/>
        </w:rPr>
      </w:pPr>
      <w:r>
        <w:rPr>
          <w:rFonts w:ascii="Times New Roman" w:hAnsi="Times New Roman" w:cs="Times New Roman"/>
          <w:noProof/>
          <w:sz w:val="22"/>
          <w:szCs w:val="22"/>
        </w:rPr>
        <w:drawing>
          <wp:inline distT="0" distB="0" distL="0" distR="0" wp14:anchorId="35B47ED2" wp14:editId="437D5671">
            <wp:extent cx="5943600" cy="3210560"/>
            <wp:effectExtent l="19050" t="19050" r="19050" b="279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 Impact of Education on GDP.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3210560"/>
                    </a:xfrm>
                    <a:prstGeom prst="rect">
                      <a:avLst/>
                    </a:prstGeom>
                    <a:ln>
                      <a:solidFill>
                        <a:schemeClr val="tx1"/>
                      </a:solidFill>
                    </a:ln>
                  </pic:spPr>
                </pic:pic>
              </a:graphicData>
            </a:graphic>
          </wp:inline>
        </w:drawing>
      </w:r>
    </w:p>
    <w:p w14:paraId="44BCC266" w14:textId="77777777" w:rsidR="0038222E" w:rsidRDefault="0038222E">
      <w:pPr>
        <w:rPr>
          <w:rFonts w:ascii="Times New Roman" w:hAnsi="Times New Roman" w:cs="Times New Roman"/>
          <w:sz w:val="22"/>
          <w:szCs w:val="22"/>
        </w:rPr>
      </w:pPr>
    </w:p>
    <w:p w14:paraId="23D7B23A" w14:textId="43688A11" w:rsidR="00B61D9B" w:rsidRDefault="00DA5F63" w:rsidP="0048256F">
      <w:pPr>
        <w:rPr>
          <w:rFonts w:ascii="Times New Roman" w:hAnsi="Times New Roman" w:cs="Times New Roman"/>
          <w:sz w:val="22"/>
          <w:szCs w:val="22"/>
        </w:rPr>
      </w:pPr>
      <w:r>
        <w:rPr>
          <w:rFonts w:ascii="Times New Roman" w:hAnsi="Times New Roman" w:cs="Times New Roman"/>
          <w:sz w:val="22"/>
          <w:szCs w:val="22"/>
        </w:rPr>
        <w:t>As this above graph of s</w:t>
      </w:r>
      <w:r w:rsidR="0038222E" w:rsidRPr="0038222E">
        <w:rPr>
          <w:rFonts w:ascii="Times New Roman" w:hAnsi="Times New Roman" w:cs="Times New Roman"/>
          <w:sz w:val="22"/>
          <w:szCs w:val="22"/>
        </w:rPr>
        <w:t xml:space="preserve">imulations </w:t>
      </w:r>
      <w:r>
        <w:rPr>
          <w:rFonts w:ascii="Times New Roman" w:hAnsi="Times New Roman" w:cs="Times New Roman"/>
          <w:sz w:val="22"/>
          <w:szCs w:val="22"/>
        </w:rPr>
        <w:t>indicates, the potential economic growth that could be achieved by improving</w:t>
      </w:r>
      <w:r w:rsidR="0038222E" w:rsidRPr="0038222E">
        <w:rPr>
          <w:rFonts w:ascii="Times New Roman" w:hAnsi="Times New Roman" w:cs="Times New Roman"/>
          <w:sz w:val="22"/>
          <w:szCs w:val="22"/>
        </w:rPr>
        <w:t xml:space="preserve"> cognitive skills </w:t>
      </w:r>
      <w:r>
        <w:rPr>
          <w:rFonts w:ascii="Times New Roman" w:hAnsi="Times New Roman" w:cs="Times New Roman"/>
          <w:sz w:val="22"/>
          <w:szCs w:val="22"/>
        </w:rPr>
        <w:t>is enormous.</w:t>
      </w:r>
      <w:r w:rsidR="0038222E">
        <w:rPr>
          <w:rStyle w:val="FootnoteReference"/>
          <w:rFonts w:ascii="Times New Roman" w:hAnsi="Times New Roman" w:cs="Times New Roman"/>
          <w:sz w:val="22"/>
          <w:szCs w:val="22"/>
        </w:rPr>
        <w:footnoteReference w:id="6"/>
      </w:r>
      <w:r w:rsidR="0038222E">
        <w:t xml:space="preserve"> </w:t>
      </w:r>
    </w:p>
    <w:p w14:paraId="15F66EE6" w14:textId="77777777" w:rsidR="009A5918" w:rsidRPr="009A5918" w:rsidRDefault="009A5918" w:rsidP="0048256F">
      <w:pPr>
        <w:rPr>
          <w:rFonts w:ascii="Times New Roman" w:hAnsi="Times New Roman" w:cs="Times New Roman"/>
          <w:sz w:val="16"/>
          <w:szCs w:val="16"/>
        </w:rPr>
      </w:pPr>
    </w:p>
    <w:p w14:paraId="112C8217" w14:textId="77777777" w:rsidR="00726083" w:rsidRDefault="000B75DC" w:rsidP="0048256F">
      <w:pPr>
        <w:rPr>
          <w:rFonts w:ascii="Times New Roman" w:hAnsi="Times New Roman" w:cs="Times New Roman"/>
          <w:sz w:val="22"/>
          <w:szCs w:val="22"/>
        </w:rPr>
      </w:pPr>
      <w:r>
        <w:rPr>
          <w:rFonts w:ascii="Times New Roman" w:hAnsi="Times New Roman" w:cs="Times New Roman"/>
          <w:sz w:val="22"/>
          <w:szCs w:val="22"/>
        </w:rPr>
        <w:t>The graph on the next page illustrates the impact of national education prog</w:t>
      </w:r>
      <w:r w:rsidR="00397729">
        <w:rPr>
          <w:rFonts w:ascii="Times New Roman" w:hAnsi="Times New Roman" w:cs="Times New Roman"/>
          <w:sz w:val="22"/>
          <w:szCs w:val="22"/>
        </w:rPr>
        <w:t>rams on learning outcomes.  It compares number of years of education with actual</w:t>
      </w:r>
      <w:r w:rsidR="009A5918">
        <w:rPr>
          <w:rFonts w:ascii="Times New Roman" w:hAnsi="Times New Roman" w:cs="Times New Roman"/>
          <w:sz w:val="22"/>
          <w:szCs w:val="22"/>
        </w:rPr>
        <w:t xml:space="preserve"> student learning </w:t>
      </w:r>
      <w:r w:rsidR="009A5918" w:rsidRPr="009A5918">
        <w:rPr>
          <w:rFonts w:ascii="Times New Roman" w:hAnsi="Times New Roman" w:cs="Times New Roman"/>
          <w:sz w:val="22"/>
          <w:szCs w:val="22"/>
        </w:rPr>
        <w:t xml:space="preserve">standardized across different economies </w:t>
      </w:r>
      <w:r w:rsidR="009A5918">
        <w:rPr>
          <w:rFonts w:ascii="Times New Roman" w:hAnsi="Times New Roman" w:cs="Times New Roman"/>
          <w:sz w:val="22"/>
          <w:szCs w:val="22"/>
        </w:rPr>
        <w:t>using i</w:t>
      </w:r>
      <w:r w:rsidR="009A5918" w:rsidRPr="009A5918">
        <w:rPr>
          <w:rFonts w:ascii="Times New Roman" w:hAnsi="Times New Roman" w:cs="Times New Roman"/>
          <w:sz w:val="22"/>
          <w:szCs w:val="22"/>
        </w:rPr>
        <w:t xml:space="preserve">nternational assessments such as the Trends in International Mathematics and Science Study (TIMSS) or the Programme for International Student Assessment (PISA) </w:t>
      </w:r>
      <w:r w:rsidR="00397729">
        <w:rPr>
          <w:rFonts w:ascii="Times New Roman" w:hAnsi="Times New Roman" w:cs="Times New Roman"/>
          <w:sz w:val="22"/>
          <w:szCs w:val="22"/>
        </w:rPr>
        <w:t xml:space="preserve">to </w:t>
      </w:r>
      <w:r w:rsidR="009A5918" w:rsidRPr="009A5918">
        <w:rPr>
          <w:rFonts w:ascii="Times New Roman" w:hAnsi="Times New Roman" w:cs="Times New Roman"/>
          <w:sz w:val="22"/>
          <w:szCs w:val="22"/>
        </w:rPr>
        <w:t xml:space="preserve">provide </w:t>
      </w:r>
      <w:r w:rsidR="009A5918">
        <w:rPr>
          <w:rFonts w:ascii="Times New Roman" w:hAnsi="Times New Roman" w:cs="Times New Roman"/>
          <w:sz w:val="22"/>
          <w:szCs w:val="22"/>
        </w:rPr>
        <w:t xml:space="preserve">a comparison of education effectiveness. </w:t>
      </w:r>
      <w:r w:rsidR="00397729">
        <w:rPr>
          <w:rFonts w:ascii="Times New Roman" w:hAnsi="Times New Roman" w:cs="Times New Roman"/>
          <w:sz w:val="22"/>
          <w:szCs w:val="22"/>
        </w:rPr>
        <w:t xml:space="preserve">  </w:t>
      </w:r>
    </w:p>
    <w:p w14:paraId="29D092EF" w14:textId="77777777" w:rsidR="00726083" w:rsidRDefault="00726083" w:rsidP="0048256F">
      <w:pPr>
        <w:rPr>
          <w:rFonts w:ascii="Times New Roman" w:hAnsi="Times New Roman" w:cs="Times New Roman"/>
          <w:sz w:val="22"/>
          <w:szCs w:val="22"/>
        </w:rPr>
      </w:pPr>
    </w:p>
    <w:p w14:paraId="32783FEA" w14:textId="1E3B726C" w:rsidR="009A5918" w:rsidRDefault="00726083" w:rsidP="0048256F">
      <w:pPr>
        <w:rPr>
          <w:rFonts w:ascii="Times New Roman" w:hAnsi="Times New Roman" w:cs="Times New Roman"/>
          <w:sz w:val="22"/>
          <w:szCs w:val="22"/>
        </w:rPr>
      </w:pPr>
      <w:r>
        <w:rPr>
          <w:rFonts w:ascii="Times New Roman" w:hAnsi="Times New Roman" w:cs="Times New Roman"/>
          <w:sz w:val="22"/>
          <w:szCs w:val="22"/>
        </w:rPr>
        <w:t xml:space="preserve">The following graph assumes “… </w:t>
      </w:r>
      <w:r w:rsidRPr="00726083">
        <w:rPr>
          <w:rFonts w:ascii="Times New Roman" w:hAnsi="Times New Roman" w:cs="Times New Roman"/>
          <w:sz w:val="22"/>
          <w:szCs w:val="22"/>
        </w:rPr>
        <w:t>an  average learning trajectory across economies is linear—starting at no learning when learners enter school and growing at a constant rate to grade 8—then the ratio of scores across two economies would reflect the relative learning per year in one economy versus the other. Two important facts support the credibility of this analysis: first, the TIMSS score ratios across economies for grade 4 are similar to those for grade 8; and second, PISA scores tend to increase linearly across the grades in which that test is administered.”</w:t>
      </w:r>
    </w:p>
    <w:p w14:paraId="4A38CE99" w14:textId="2D0E8429" w:rsidR="009A5918" w:rsidRDefault="009A5918" w:rsidP="0048256F">
      <w:pPr>
        <w:rPr>
          <w:rFonts w:ascii="Times New Roman" w:hAnsi="Times New Roman" w:cs="Times New Roman"/>
          <w:sz w:val="22"/>
          <w:szCs w:val="22"/>
        </w:rPr>
      </w:pPr>
      <w:r>
        <w:rPr>
          <w:rFonts w:ascii="Times New Roman" w:hAnsi="Times New Roman" w:cs="Times New Roman"/>
          <w:noProof/>
          <w:sz w:val="22"/>
          <w:szCs w:val="22"/>
        </w:rPr>
        <w:lastRenderedPageBreak/>
        <w:drawing>
          <wp:inline distT="0" distB="0" distL="0" distR="0" wp14:anchorId="20F0EADF" wp14:editId="55FEFCDA">
            <wp:extent cx="5946473" cy="35140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 Actual School vs Learning Years.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3512319"/>
                    </a:xfrm>
                    <a:prstGeom prst="rect">
                      <a:avLst/>
                    </a:prstGeom>
                  </pic:spPr>
                </pic:pic>
              </a:graphicData>
            </a:graphic>
          </wp:inline>
        </w:drawing>
      </w:r>
    </w:p>
    <w:p w14:paraId="3A96A59D" w14:textId="77777777" w:rsidR="0038222E" w:rsidRDefault="0038222E" w:rsidP="0048256F">
      <w:pPr>
        <w:rPr>
          <w:rFonts w:ascii="Times New Roman" w:hAnsi="Times New Roman" w:cs="Times New Roman"/>
          <w:sz w:val="22"/>
          <w:szCs w:val="22"/>
        </w:rPr>
      </w:pPr>
    </w:p>
    <w:p w14:paraId="068C8061" w14:textId="50820912" w:rsidR="006170A7" w:rsidRDefault="006170A7" w:rsidP="0048256F">
      <w:pPr>
        <w:rPr>
          <w:rFonts w:ascii="Times New Roman" w:hAnsi="Times New Roman" w:cs="Times New Roman"/>
          <w:sz w:val="16"/>
          <w:szCs w:val="16"/>
        </w:rPr>
      </w:pPr>
      <w:r>
        <w:rPr>
          <w:rFonts w:ascii="Times New Roman" w:hAnsi="Times New Roman" w:cs="Times New Roman"/>
          <w:sz w:val="22"/>
          <w:szCs w:val="22"/>
        </w:rPr>
        <w:t>The primary constraints on effective learning are</w:t>
      </w:r>
      <w:r w:rsidR="00D7129D">
        <w:rPr>
          <w:rFonts w:ascii="Times New Roman" w:hAnsi="Times New Roman" w:cs="Times New Roman"/>
          <w:sz w:val="22"/>
          <w:szCs w:val="22"/>
        </w:rPr>
        <w:t xml:space="preserve"> unprepared students, ineffective teachers, lack of school inputs and poor school management</w:t>
      </w:r>
      <w:r>
        <w:rPr>
          <w:rFonts w:ascii="Times New Roman" w:hAnsi="Times New Roman" w:cs="Times New Roman"/>
          <w:sz w:val="22"/>
          <w:szCs w:val="22"/>
        </w:rPr>
        <w:t xml:space="preserve">: </w:t>
      </w:r>
    </w:p>
    <w:p w14:paraId="6F9CEF22" w14:textId="77777777" w:rsidR="00337BDD" w:rsidRPr="00337BDD" w:rsidRDefault="00337BDD" w:rsidP="0048256F">
      <w:pPr>
        <w:rPr>
          <w:rFonts w:ascii="Times New Roman" w:hAnsi="Times New Roman" w:cs="Times New Roman"/>
          <w:sz w:val="16"/>
          <w:szCs w:val="16"/>
        </w:rPr>
      </w:pPr>
    </w:p>
    <w:p w14:paraId="5487BBDC" w14:textId="092397AC" w:rsidR="006170A7" w:rsidRPr="006F456B" w:rsidRDefault="009A5918" w:rsidP="006F456B">
      <w:pPr>
        <w:rPr>
          <w:rFonts w:ascii="Times New Roman" w:hAnsi="Times New Roman" w:cs="Times New Roman"/>
          <w:sz w:val="22"/>
          <w:szCs w:val="22"/>
        </w:rPr>
      </w:pPr>
      <w:r>
        <w:rPr>
          <w:rFonts w:ascii="Times New Roman" w:hAnsi="Times New Roman" w:cs="Times New Roman"/>
          <w:noProof/>
          <w:sz w:val="22"/>
          <w:szCs w:val="22"/>
        </w:rPr>
        <w:drawing>
          <wp:anchor distT="0" distB="0" distL="114300" distR="114300" simplePos="0" relativeHeight="251660288" behindDoc="1" locked="0" layoutInCell="1" allowOverlap="1" wp14:anchorId="3DCEEE94" wp14:editId="31EFCA7E">
            <wp:simplePos x="0" y="0"/>
            <wp:positionH relativeFrom="column">
              <wp:posOffset>2687320</wp:posOffset>
            </wp:positionH>
            <wp:positionV relativeFrom="paragraph">
              <wp:posOffset>85090</wp:posOffset>
            </wp:positionV>
            <wp:extent cx="3180080" cy="3147695"/>
            <wp:effectExtent l="0" t="0" r="1270" b="0"/>
            <wp:wrapTight wrapText="bothSides">
              <wp:wrapPolygon edited="0">
                <wp:start x="0" y="0"/>
                <wp:lineTo x="0" y="21439"/>
                <wp:lineTo x="21479" y="21439"/>
                <wp:lineTo x="2147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 Determinants of Learnin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80080" cy="3147695"/>
                    </a:xfrm>
                    <a:prstGeom prst="rect">
                      <a:avLst/>
                    </a:prstGeom>
                  </pic:spPr>
                </pic:pic>
              </a:graphicData>
            </a:graphic>
            <wp14:sizeRelH relativeFrom="page">
              <wp14:pctWidth>0</wp14:pctWidth>
            </wp14:sizeRelH>
            <wp14:sizeRelV relativeFrom="page">
              <wp14:pctHeight>0</wp14:pctHeight>
            </wp14:sizeRelV>
          </wp:anchor>
        </w:drawing>
      </w:r>
      <w:r w:rsidR="006170A7" w:rsidRPr="006F456B">
        <w:rPr>
          <w:rFonts w:ascii="Times New Roman" w:hAnsi="Times New Roman" w:cs="Times New Roman"/>
          <w:sz w:val="22"/>
          <w:szCs w:val="22"/>
          <w:u w:val="single"/>
        </w:rPr>
        <w:t xml:space="preserve">Children </w:t>
      </w:r>
      <w:r w:rsidR="00943797" w:rsidRPr="006F456B">
        <w:rPr>
          <w:rFonts w:ascii="Times New Roman" w:hAnsi="Times New Roman" w:cs="Times New Roman"/>
          <w:sz w:val="22"/>
          <w:szCs w:val="22"/>
          <w:u w:val="single"/>
        </w:rPr>
        <w:t xml:space="preserve">are </w:t>
      </w:r>
      <w:r w:rsidR="006170A7" w:rsidRPr="006F456B">
        <w:rPr>
          <w:rFonts w:ascii="Times New Roman" w:hAnsi="Times New Roman" w:cs="Times New Roman"/>
          <w:sz w:val="22"/>
          <w:szCs w:val="22"/>
          <w:u w:val="single"/>
        </w:rPr>
        <w:t>not arriving to the class room ready to learn.</w:t>
      </w:r>
      <w:r w:rsidR="006170A7" w:rsidRPr="006F456B">
        <w:rPr>
          <w:rFonts w:ascii="Times New Roman" w:hAnsi="Times New Roman" w:cs="Times New Roman"/>
          <w:sz w:val="22"/>
          <w:szCs w:val="22"/>
        </w:rPr>
        <w:t xml:space="preserve"> </w:t>
      </w:r>
      <w:r w:rsidR="00943797" w:rsidRPr="006F456B">
        <w:rPr>
          <w:rFonts w:ascii="Times New Roman" w:hAnsi="Times New Roman" w:cs="Times New Roman"/>
          <w:sz w:val="22"/>
          <w:szCs w:val="22"/>
        </w:rPr>
        <w:t>The lack of foundation skills acquired in early childhood has a significant impact on learning outcomes.  With chronic malnutrition, illness, lack of parental support and unpredictable situations associated with poverty, poor children lag behind their more affluent peers with gaps widening as children age.  This is alarming because cognitive and language abilities are important predictors of performance throughout school and early adulthood.  In addition to decreased cognitive skills, poor children also tend to have a lack of socio-emotional development (e.g., ability to control aggressive behavior, avoid distractions and get along with peers).  Learning gaps appear to be caused by gaps in cognitive and socio-emotional abilities, and as these children grow older it becomes harder to break out of lower learning trajectories.</w:t>
      </w:r>
    </w:p>
    <w:p w14:paraId="6B1044ED" w14:textId="77777777" w:rsidR="006F456B" w:rsidRPr="00D7129D" w:rsidRDefault="006F456B" w:rsidP="006F456B">
      <w:pPr>
        <w:rPr>
          <w:rFonts w:ascii="Times New Roman" w:hAnsi="Times New Roman" w:cs="Times New Roman"/>
          <w:sz w:val="16"/>
          <w:szCs w:val="16"/>
        </w:rPr>
      </w:pPr>
    </w:p>
    <w:p w14:paraId="042D8160" w14:textId="48C30371" w:rsidR="00E6043B" w:rsidRDefault="006F456B" w:rsidP="006F456B">
      <w:pPr>
        <w:rPr>
          <w:rFonts w:ascii="Times New Roman" w:hAnsi="Times New Roman" w:cs="Times New Roman"/>
          <w:sz w:val="22"/>
          <w:szCs w:val="22"/>
        </w:rPr>
      </w:pPr>
      <w:r w:rsidRPr="006F456B">
        <w:rPr>
          <w:rFonts w:ascii="Times New Roman" w:hAnsi="Times New Roman" w:cs="Times New Roman"/>
          <w:sz w:val="22"/>
          <w:szCs w:val="22"/>
          <w:u w:val="single"/>
        </w:rPr>
        <w:lastRenderedPageBreak/>
        <w:t xml:space="preserve">Teachers often lack the needed skills and motivation. </w:t>
      </w:r>
      <w:r>
        <w:rPr>
          <w:rFonts w:ascii="Times New Roman" w:hAnsi="Times New Roman" w:cs="Times New Roman"/>
          <w:sz w:val="22"/>
          <w:szCs w:val="22"/>
        </w:rPr>
        <w:t xml:space="preserve"> </w:t>
      </w:r>
      <w:r w:rsidR="001C5E91">
        <w:rPr>
          <w:rFonts w:ascii="Times New Roman" w:hAnsi="Times New Roman" w:cs="Times New Roman"/>
          <w:sz w:val="22"/>
          <w:szCs w:val="22"/>
        </w:rPr>
        <w:t>According to work by Eric Hanushek</w:t>
      </w:r>
      <w:r w:rsidR="009C745C">
        <w:rPr>
          <w:rFonts w:ascii="Times New Roman" w:hAnsi="Times New Roman" w:cs="Times New Roman"/>
          <w:sz w:val="22"/>
          <w:szCs w:val="22"/>
        </w:rPr>
        <w:t>,</w:t>
      </w:r>
      <w:r w:rsidR="001C5E91">
        <w:rPr>
          <w:rStyle w:val="FootnoteReference"/>
          <w:rFonts w:ascii="Times New Roman" w:hAnsi="Times New Roman" w:cs="Times New Roman"/>
          <w:sz w:val="22"/>
          <w:szCs w:val="22"/>
        </w:rPr>
        <w:footnoteReference w:id="7"/>
      </w:r>
      <w:r w:rsidR="009C745C">
        <w:rPr>
          <w:rFonts w:ascii="Times New Roman" w:hAnsi="Times New Roman" w:cs="Times New Roman"/>
          <w:sz w:val="22"/>
          <w:szCs w:val="22"/>
        </w:rPr>
        <w:t xml:space="preserve">  Barbara Bruns and Javiar Luque,</w:t>
      </w:r>
      <w:r w:rsidR="009C745C">
        <w:rPr>
          <w:rStyle w:val="FootnoteReference"/>
          <w:rFonts w:ascii="Times New Roman" w:hAnsi="Times New Roman" w:cs="Times New Roman"/>
          <w:sz w:val="22"/>
          <w:szCs w:val="22"/>
        </w:rPr>
        <w:footnoteReference w:id="8"/>
      </w:r>
      <w:r w:rsidR="009C745C">
        <w:rPr>
          <w:rFonts w:ascii="Times New Roman" w:hAnsi="Times New Roman" w:cs="Times New Roman"/>
          <w:sz w:val="22"/>
          <w:szCs w:val="22"/>
        </w:rPr>
        <w:t xml:space="preserve"> teachers are the most important determinant of student learning</w:t>
      </w:r>
      <w:r w:rsidR="00397729">
        <w:rPr>
          <w:rFonts w:ascii="Times New Roman" w:hAnsi="Times New Roman" w:cs="Times New Roman"/>
          <w:sz w:val="22"/>
          <w:szCs w:val="22"/>
        </w:rPr>
        <w:t>.  Y</w:t>
      </w:r>
      <w:r w:rsidR="009C745C">
        <w:rPr>
          <w:rFonts w:ascii="Times New Roman" w:hAnsi="Times New Roman" w:cs="Times New Roman"/>
          <w:sz w:val="22"/>
          <w:szCs w:val="22"/>
        </w:rPr>
        <w:t>et</w:t>
      </w:r>
      <w:r w:rsidR="00397729">
        <w:rPr>
          <w:rFonts w:ascii="Times New Roman" w:hAnsi="Times New Roman" w:cs="Times New Roman"/>
          <w:sz w:val="22"/>
          <w:szCs w:val="22"/>
        </w:rPr>
        <w:t>,</w:t>
      </w:r>
      <w:r w:rsidR="009C745C">
        <w:rPr>
          <w:rFonts w:ascii="Times New Roman" w:hAnsi="Times New Roman" w:cs="Times New Roman"/>
          <w:sz w:val="22"/>
          <w:szCs w:val="22"/>
        </w:rPr>
        <w:t xml:space="preserve"> high quality teachers are in short supply in the developing world. Compounding this problem is the loss of teaching time due to absenteeism</w:t>
      </w:r>
      <w:r w:rsidR="00397729">
        <w:rPr>
          <w:rFonts w:ascii="Times New Roman" w:hAnsi="Times New Roman" w:cs="Times New Roman"/>
          <w:sz w:val="22"/>
          <w:szCs w:val="22"/>
        </w:rPr>
        <w:t xml:space="preserve"> and less</w:t>
      </w:r>
      <w:r w:rsidR="00AD0934">
        <w:rPr>
          <w:rFonts w:ascii="Times New Roman" w:hAnsi="Times New Roman" w:cs="Times New Roman"/>
          <w:sz w:val="22"/>
          <w:szCs w:val="22"/>
        </w:rPr>
        <w:t xml:space="preserve"> time on task when in class.  </w:t>
      </w:r>
      <w:r w:rsidR="00397729">
        <w:rPr>
          <w:rFonts w:ascii="Times New Roman" w:hAnsi="Times New Roman" w:cs="Times New Roman"/>
          <w:sz w:val="22"/>
          <w:szCs w:val="22"/>
        </w:rPr>
        <w:t xml:space="preserve">When </w:t>
      </w:r>
      <w:r w:rsidR="00AD0934">
        <w:rPr>
          <w:rFonts w:ascii="Times New Roman" w:hAnsi="Times New Roman" w:cs="Times New Roman"/>
          <w:sz w:val="22"/>
          <w:szCs w:val="22"/>
        </w:rPr>
        <w:t>informal school closures and student absenteeism</w:t>
      </w:r>
      <w:r w:rsidR="00587777">
        <w:rPr>
          <w:rFonts w:ascii="Times New Roman" w:hAnsi="Times New Roman" w:cs="Times New Roman"/>
          <w:sz w:val="22"/>
          <w:szCs w:val="22"/>
        </w:rPr>
        <w:t xml:space="preserve"> are taken into account,</w:t>
      </w:r>
      <w:bookmarkStart w:id="0" w:name="_GoBack"/>
      <w:bookmarkEnd w:id="0"/>
      <w:r w:rsidR="00397729">
        <w:rPr>
          <w:rFonts w:ascii="Times New Roman" w:hAnsi="Times New Roman" w:cs="Times New Roman"/>
          <w:sz w:val="22"/>
          <w:szCs w:val="22"/>
        </w:rPr>
        <w:t xml:space="preserve"> many countries see a marked decrease in instructional time.  For example, </w:t>
      </w:r>
      <w:r w:rsidR="00AD0934">
        <w:rPr>
          <w:rFonts w:ascii="Times New Roman" w:hAnsi="Times New Roman" w:cs="Times New Roman"/>
          <w:sz w:val="22"/>
          <w:szCs w:val="22"/>
        </w:rPr>
        <w:t>only about 1/3 of the instructional time is used in Ethiopia, Ghana and Guatemala.  Middle-income countries in Latin America lose about 20 percent of instructi</w:t>
      </w:r>
      <w:r w:rsidR="00397729">
        <w:rPr>
          <w:rFonts w:ascii="Times New Roman" w:hAnsi="Times New Roman" w:cs="Times New Roman"/>
          <w:sz w:val="22"/>
          <w:szCs w:val="22"/>
        </w:rPr>
        <w:t>onal time or the equivalent of one</w:t>
      </w:r>
      <w:r w:rsidR="00AD0934">
        <w:rPr>
          <w:rFonts w:ascii="Times New Roman" w:hAnsi="Times New Roman" w:cs="Times New Roman"/>
          <w:sz w:val="22"/>
          <w:szCs w:val="22"/>
        </w:rPr>
        <w:t xml:space="preserve"> lost day per week for schooling.</w:t>
      </w:r>
      <w:r w:rsidR="009C745C">
        <w:rPr>
          <w:rFonts w:ascii="Times New Roman" w:hAnsi="Times New Roman" w:cs="Times New Roman"/>
          <w:sz w:val="22"/>
          <w:szCs w:val="22"/>
        </w:rPr>
        <w:t xml:space="preserve"> </w:t>
      </w:r>
      <w:r w:rsidR="00AD0934">
        <w:rPr>
          <w:rFonts w:ascii="Times New Roman" w:hAnsi="Times New Roman" w:cs="Times New Roman"/>
          <w:sz w:val="22"/>
          <w:szCs w:val="22"/>
        </w:rPr>
        <w:t>In addition t</w:t>
      </w:r>
      <w:r w:rsidR="00397729">
        <w:rPr>
          <w:rFonts w:ascii="Times New Roman" w:hAnsi="Times New Roman" w:cs="Times New Roman"/>
          <w:sz w:val="22"/>
          <w:szCs w:val="22"/>
        </w:rPr>
        <w:t xml:space="preserve">o lost time for teaching, teacher </w:t>
      </w:r>
      <w:r w:rsidR="00AD0934">
        <w:rPr>
          <w:rFonts w:ascii="Times New Roman" w:hAnsi="Times New Roman" w:cs="Times New Roman"/>
          <w:sz w:val="22"/>
          <w:szCs w:val="22"/>
        </w:rPr>
        <w:t>absence</w:t>
      </w:r>
      <w:r w:rsidR="00337BDD">
        <w:rPr>
          <w:rFonts w:ascii="Times New Roman" w:hAnsi="Times New Roman" w:cs="Times New Roman"/>
          <w:sz w:val="22"/>
          <w:szCs w:val="22"/>
        </w:rPr>
        <w:t xml:space="preserve">s </w:t>
      </w:r>
      <w:r w:rsidR="00AD0934">
        <w:rPr>
          <w:rFonts w:ascii="Times New Roman" w:hAnsi="Times New Roman" w:cs="Times New Roman"/>
          <w:sz w:val="22"/>
          <w:szCs w:val="22"/>
        </w:rPr>
        <w:t xml:space="preserve">represent major losses of resources for the education sector given that </w:t>
      </w:r>
      <w:r w:rsidR="00397729">
        <w:rPr>
          <w:rFonts w:ascii="Times New Roman" w:hAnsi="Times New Roman" w:cs="Times New Roman"/>
          <w:sz w:val="22"/>
          <w:szCs w:val="22"/>
        </w:rPr>
        <w:t xml:space="preserve">approximately </w:t>
      </w:r>
      <w:r w:rsidR="00AD0934">
        <w:rPr>
          <w:rFonts w:ascii="Times New Roman" w:hAnsi="Times New Roman" w:cs="Times New Roman"/>
          <w:sz w:val="22"/>
          <w:szCs w:val="22"/>
        </w:rPr>
        <w:t>80 percent or more of the national education budget</w:t>
      </w:r>
      <w:r w:rsidR="00397729">
        <w:rPr>
          <w:rFonts w:ascii="Times New Roman" w:hAnsi="Times New Roman" w:cs="Times New Roman"/>
          <w:sz w:val="22"/>
          <w:szCs w:val="22"/>
        </w:rPr>
        <w:t xml:space="preserve">s in the developing world is dedicated to </w:t>
      </w:r>
      <w:r w:rsidR="00AD0934">
        <w:rPr>
          <w:rFonts w:ascii="Times New Roman" w:hAnsi="Times New Roman" w:cs="Times New Roman"/>
          <w:sz w:val="22"/>
          <w:szCs w:val="22"/>
        </w:rPr>
        <w:t xml:space="preserve">teacher salaries. The report cites a study in India in which 1,300 villages were assessed and found that 24% of teachers were absent during unannounced visits which was the equivalent of a $1.5 billion loss to the national education budget.  </w:t>
      </w:r>
      <w:r w:rsidR="00A774DB">
        <w:rPr>
          <w:rFonts w:ascii="Times New Roman" w:hAnsi="Times New Roman" w:cs="Times New Roman"/>
          <w:sz w:val="22"/>
          <w:szCs w:val="22"/>
        </w:rPr>
        <w:t>Whether teachers lack skills or motivation or both, there is a heavy price paid when tea</w:t>
      </w:r>
      <w:r w:rsidR="00E6043B">
        <w:rPr>
          <w:rFonts w:ascii="Times New Roman" w:hAnsi="Times New Roman" w:cs="Times New Roman"/>
          <w:sz w:val="22"/>
          <w:szCs w:val="22"/>
        </w:rPr>
        <w:t xml:space="preserve">chers are not properly trained, present </w:t>
      </w:r>
      <w:r w:rsidR="00A774DB">
        <w:rPr>
          <w:rFonts w:ascii="Times New Roman" w:hAnsi="Times New Roman" w:cs="Times New Roman"/>
          <w:sz w:val="22"/>
          <w:szCs w:val="22"/>
        </w:rPr>
        <w:t>and supported to teach children</w:t>
      </w:r>
      <w:r w:rsidR="00E6043B">
        <w:rPr>
          <w:rFonts w:ascii="Times New Roman" w:hAnsi="Times New Roman" w:cs="Times New Roman"/>
          <w:sz w:val="22"/>
          <w:szCs w:val="22"/>
        </w:rPr>
        <w:t>.</w:t>
      </w:r>
    </w:p>
    <w:p w14:paraId="156F34ED" w14:textId="77777777" w:rsidR="00E6043B" w:rsidRPr="00D7129D" w:rsidRDefault="00E6043B" w:rsidP="006F456B">
      <w:pPr>
        <w:rPr>
          <w:rFonts w:ascii="Times New Roman" w:hAnsi="Times New Roman" w:cs="Times New Roman"/>
          <w:sz w:val="16"/>
          <w:szCs w:val="16"/>
        </w:rPr>
      </w:pPr>
    </w:p>
    <w:p w14:paraId="75515EC3" w14:textId="7D7B682F" w:rsidR="00A774DB" w:rsidRDefault="00A774DB" w:rsidP="006F456B">
      <w:pPr>
        <w:rPr>
          <w:rFonts w:ascii="Times New Roman" w:hAnsi="Times New Roman" w:cs="Times New Roman"/>
          <w:sz w:val="22"/>
          <w:szCs w:val="22"/>
        </w:rPr>
      </w:pPr>
      <w:r w:rsidRPr="00A774DB">
        <w:rPr>
          <w:rFonts w:ascii="Times New Roman" w:hAnsi="Times New Roman" w:cs="Times New Roman"/>
          <w:sz w:val="22"/>
          <w:szCs w:val="22"/>
          <w:u w:val="single"/>
        </w:rPr>
        <w:t>School management skills are low</w:t>
      </w:r>
      <w:r>
        <w:rPr>
          <w:rFonts w:ascii="Times New Roman" w:hAnsi="Times New Roman" w:cs="Times New Roman"/>
          <w:sz w:val="22"/>
          <w:szCs w:val="22"/>
          <w:u w:val="single"/>
        </w:rPr>
        <w:t xml:space="preserve"> and school inputs have not kept pace</w:t>
      </w:r>
      <w:r w:rsidRPr="00A774DB">
        <w:rPr>
          <w:rFonts w:ascii="Times New Roman" w:hAnsi="Times New Roman" w:cs="Times New Roman"/>
          <w:sz w:val="22"/>
          <w:szCs w:val="22"/>
          <w:u w:val="single"/>
        </w:rPr>
        <w:t xml:space="preserve">. </w:t>
      </w:r>
      <w:r w:rsidR="00337BDD">
        <w:rPr>
          <w:rFonts w:ascii="Times New Roman" w:hAnsi="Times New Roman" w:cs="Times New Roman"/>
          <w:sz w:val="22"/>
          <w:szCs w:val="22"/>
        </w:rPr>
        <w:t xml:space="preserve"> M</w:t>
      </w:r>
      <w:r>
        <w:rPr>
          <w:rFonts w:ascii="Times New Roman" w:hAnsi="Times New Roman" w:cs="Times New Roman"/>
          <w:sz w:val="22"/>
          <w:szCs w:val="22"/>
        </w:rPr>
        <w:t>anagement quality and school leadership are associated with better education outcomes, yet in many developing countries, school management is deficient as measured by management scores in education.</w:t>
      </w:r>
      <w:r w:rsidR="00E6043B">
        <w:rPr>
          <w:rStyle w:val="FootnoteReference"/>
          <w:rFonts w:ascii="Times New Roman" w:hAnsi="Times New Roman" w:cs="Times New Roman"/>
          <w:sz w:val="22"/>
          <w:szCs w:val="22"/>
        </w:rPr>
        <w:footnoteReference w:id="9"/>
      </w:r>
      <w:r>
        <w:rPr>
          <w:rFonts w:ascii="Times New Roman" w:hAnsi="Times New Roman" w:cs="Times New Roman"/>
          <w:sz w:val="22"/>
          <w:szCs w:val="22"/>
        </w:rPr>
        <w:t xml:space="preserve">  At the same time, the expansion of primary education is doubling or tripling class size and limiting the effectiveness of instruction.  Growing enrollment has clearly contributed to a decrease in per capita spending per student.  For example, in Malawi between 2008 to 201</w:t>
      </w:r>
      <w:r w:rsidR="00115B73">
        <w:rPr>
          <w:rFonts w:ascii="Times New Roman" w:hAnsi="Times New Roman" w:cs="Times New Roman"/>
          <w:sz w:val="22"/>
          <w:szCs w:val="22"/>
        </w:rPr>
        <w:t>5</w:t>
      </w:r>
      <w:r w:rsidR="00397729">
        <w:rPr>
          <w:rFonts w:ascii="Times New Roman" w:hAnsi="Times New Roman" w:cs="Times New Roman"/>
          <w:sz w:val="22"/>
          <w:szCs w:val="22"/>
        </w:rPr>
        <w:t>,</w:t>
      </w:r>
      <w:r w:rsidR="00115B73">
        <w:rPr>
          <w:rFonts w:ascii="Times New Roman" w:hAnsi="Times New Roman" w:cs="Times New Roman"/>
          <w:sz w:val="22"/>
          <w:szCs w:val="22"/>
        </w:rPr>
        <w:t xml:space="preserve"> as </w:t>
      </w:r>
      <w:r w:rsidR="00397729">
        <w:rPr>
          <w:rFonts w:ascii="Times New Roman" w:hAnsi="Times New Roman" w:cs="Times New Roman"/>
          <w:sz w:val="22"/>
          <w:szCs w:val="22"/>
        </w:rPr>
        <w:t xml:space="preserve">the </w:t>
      </w:r>
      <w:r w:rsidR="00115B73">
        <w:rPr>
          <w:rFonts w:ascii="Times New Roman" w:hAnsi="Times New Roman" w:cs="Times New Roman"/>
          <w:sz w:val="22"/>
          <w:szCs w:val="22"/>
        </w:rPr>
        <w:t xml:space="preserve">gross enrollment rate increased from 131 to 146 percent, the average number of students per class increased from 85 to 126.  </w:t>
      </w:r>
      <w:r w:rsidR="00E6043B">
        <w:rPr>
          <w:rFonts w:ascii="Times New Roman" w:hAnsi="Times New Roman" w:cs="Times New Roman"/>
          <w:sz w:val="22"/>
          <w:szCs w:val="22"/>
        </w:rPr>
        <w:t>While the</w:t>
      </w:r>
      <w:r w:rsidR="00115B73">
        <w:rPr>
          <w:rFonts w:ascii="Times New Roman" w:hAnsi="Times New Roman" w:cs="Times New Roman"/>
          <w:sz w:val="22"/>
          <w:szCs w:val="22"/>
        </w:rPr>
        <w:t xml:space="preserve"> introduction of universal primary education in Uganda increased enroll</w:t>
      </w:r>
      <w:r w:rsidR="006F67C0">
        <w:rPr>
          <w:rFonts w:ascii="Times New Roman" w:hAnsi="Times New Roman" w:cs="Times New Roman"/>
          <w:sz w:val="22"/>
          <w:szCs w:val="22"/>
        </w:rPr>
        <w:t>ment by 68% there was a significant increase in the number of students per teacher (</w:t>
      </w:r>
      <w:r w:rsidR="00115B73">
        <w:rPr>
          <w:rFonts w:ascii="Times New Roman" w:hAnsi="Times New Roman" w:cs="Times New Roman"/>
          <w:sz w:val="22"/>
          <w:szCs w:val="22"/>
        </w:rPr>
        <w:t>the student teacher ratio</w:t>
      </w:r>
      <w:r w:rsidR="006F67C0">
        <w:rPr>
          <w:rFonts w:ascii="Times New Roman" w:hAnsi="Times New Roman" w:cs="Times New Roman"/>
          <w:sz w:val="22"/>
          <w:szCs w:val="22"/>
        </w:rPr>
        <w:t xml:space="preserve"> went from </w:t>
      </w:r>
      <w:r w:rsidR="00115B73">
        <w:rPr>
          <w:rFonts w:ascii="Times New Roman" w:hAnsi="Times New Roman" w:cs="Times New Roman"/>
          <w:sz w:val="22"/>
          <w:szCs w:val="22"/>
        </w:rPr>
        <w:t>38:</w:t>
      </w:r>
      <w:r w:rsidR="00E6043B">
        <w:rPr>
          <w:rFonts w:ascii="Times New Roman" w:hAnsi="Times New Roman" w:cs="Times New Roman"/>
          <w:sz w:val="22"/>
          <w:szCs w:val="22"/>
        </w:rPr>
        <w:t>1 to 80:1</w:t>
      </w:r>
      <w:r w:rsidR="006F67C0">
        <w:rPr>
          <w:rFonts w:ascii="Times New Roman" w:hAnsi="Times New Roman" w:cs="Times New Roman"/>
          <w:sz w:val="22"/>
          <w:szCs w:val="22"/>
        </w:rPr>
        <w:t>)</w:t>
      </w:r>
      <w:r w:rsidR="00E6043B">
        <w:rPr>
          <w:rFonts w:ascii="Times New Roman" w:hAnsi="Times New Roman" w:cs="Times New Roman"/>
          <w:sz w:val="22"/>
          <w:szCs w:val="22"/>
        </w:rPr>
        <w:t xml:space="preserve"> and </w:t>
      </w:r>
      <w:r w:rsidR="006F67C0">
        <w:rPr>
          <w:rFonts w:ascii="Times New Roman" w:hAnsi="Times New Roman" w:cs="Times New Roman"/>
          <w:sz w:val="22"/>
          <w:szCs w:val="22"/>
        </w:rPr>
        <w:t xml:space="preserve"> students per class (</w:t>
      </w:r>
      <w:r w:rsidR="00E6043B">
        <w:rPr>
          <w:rFonts w:ascii="Times New Roman" w:hAnsi="Times New Roman" w:cs="Times New Roman"/>
          <w:sz w:val="22"/>
          <w:szCs w:val="22"/>
        </w:rPr>
        <w:t xml:space="preserve">student-to-class ratio </w:t>
      </w:r>
      <w:r w:rsidR="006F67C0">
        <w:rPr>
          <w:rFonts w:ascii="Times New Roman" w:hAnsi="Times New Roman" w:cs="Times New Roman"/>
          <w:sz w:val="22"/>
          <w:szCs w:val="22"/>
        </w:rPr>
        <w:t xml:space="preserve">went </w:t>
      </w:r>
      <w:r w:rsidR="00E6043B">
        <w:rPr>
          <w:rFonts w:ascii="Times New Roman" w:hAnsi="Times New Roman" w:cs="Times New Roman"/>
          <w:sz w:val="22"/>
          <w:szCs w:val="22"/>
        </w:rPr>
        <w:t>from 68:1 to 105:1</w:t>
      </w:r>
      <w:r w:rsidR="006F67C0">
        <w:rPr>
          <w:rFonts w:ascii="Times New Roman" w:hAnsi="Times New Roman" w:cs="Times New Roman"/>
          <w:sz w:val="22"/>
          <w:szCs w:val="22"/>
        </w:rPr>
        <w:t>)</w:t>
      </w:r>
      <w:r w:rsidR="00E6043B">
        <w:rPr>
          <w:rFonts w:ascii="Times New Roman" w:hAnsi="Times New Roman" w:cs="Times New Roman"/>
          <w:sz w:val="22"/>
          <w:szCs w:val="22"/>
        </w:rPr>
        <w:t xml:space="preserve">.  These types of increases in enrollment without major increases in funding for education </w:t>
      </w:r>
      <w:r w:rsidR="006F67C0">
        <w:rPr>
          <w:rFonts w:ascii="Times New Roman" w:hAnsi="Times New Roman" w:cs="Times New Roman"/>
          <w:sz w:val="22"/>
          <w:szCs w:val="22"/>
        </w:rPr>
        <w:t xml:space="preserve">can </w:t>
      </w:r>
      <w:r w:rsidR="00E6043B">
        <w:rPr>
          <w:rFonts w:ascii="Times New Roman" w:hAnsi="Times New Roman" w:cs="Times New Roman"/>
          <w:sz w:val="22"/>
          <w:szCs w:val="22"/>
        </w:rPr>
        <w:t>impact the overall quality of education.</w:t>
      </w:r>
      <w:r w:rsidR="00337BDD">
        <w:rPr>
          <w:rFonts w:ascii="Times New Roman" w:hAnsi="Times New Roman" w:cs="Times New Roman"/>
          <w:sz w:val="22"/>
          <w:szCs w:val="22"/>
        </w:rPr>
        <w:t xml:space="preserve">  An effective measuring system is needed to assess learning skills, identify problem areas, and guide policy decisions and investments required to address constraints on more effective learning.</w:t>
      </w:r>
    </w:p>
    <w:p w14:paraId="405C5D43" w14:textId="77777777" w:rsidR="0038222E" w:rsidRDefault="0038222E" w:rsidP="0048256F">
      <w:pPr>
        <w:rPr>
          <w:rFonts w:ascii="Times New Roman" w:hAnsi="Times New Roman" w:cs="Times New Roman"/>
          <w:sz w:val="22"/>
          <w:szCs w:val="22"/>
          <w:u w:val="single"/>
        </w:rPr>
      </w:pPr>
    </w:p>
    <w:p w14:paraId="7365247E" w14:textId="586C8AF8" w:rsidR="0022565A" w:rsidRDefault="00B61D9B" w:rsidP="0048256F">
      <w:pPr>
        <w:rPr>
          <w:rFonts w:ascii="Times New Roman" w:hAnsi="Times New Roman" w:cs="Times New Roman"/>
          <w:sz w:val="22"/>
          <w:szCs w:val="22"/>
        </w:rPr>
      </w:pPr>
      <w:r w:rsidRPr="00B61D9B">
        <w:rPr>
          <w:rFonts w:ascii="Times New Roman" w:hAnsi="Times New Roman" w:cs="Times New Roman"/>
          <w:sz w:val="22"/>
          <w:szCs w:val="22"/>
          <w:u w:val="single"/>
        </w:rPr>
        <w:t>Evidence &amp; Recommendations</w:t>
      </w:r>
      <w:r>
        <w:rPr>
          <w:rFonts w:ascii="Times New Roman" w:hAnsi="Times New Roman" w:cs="Times New Roman"/>
          <w:sz w:val="22"/>
          <w:szCs w:val="22"/>
        </w:rPr>
        <w:t xml:space="preserve"> </w:t>
      </w:r>
      <w:r w:rsidR="00DF0DE7">
        <w:rPr>
          <w:rFonts w:ascii="Times New Roman" w:hAnsi="Times New Roman" w:cs="Times New Roman"/>
          <w:sz w:val="22"/>
          <w:szCs w:val="22"/>
        </w:rPr>
        <w:t>–</w:t>
      </w:r>
      <w:r>
        <w:rPr>
          <w:rFonts w:ascii="Times New Roman" w:hAnsi="Times New Roman" w:cs="Times New Roman"/>
          <w:sz w:val="22"/>
          <w:szCs w:val="22"/>
        </w:rPr>
        <w:t xml:space="preserve"> </w:t>
      </w:r>
      <w:r w:rsidR="006F67C0">
        <w:rPr>
          <w:rFonts w:ascii="Times New Roman" w:hAnsi="Times New Roman" w:cs="Times New Roman"/>
          <w:sz w:val="22"/>
          <w:szCs w:val="22"/>
        </w:rPr>
        <w:t>We need to u</w:t>
      </w:r>
      <w:r w:rsidR="007B679B">
        <w:rPr>
          <w:rFonts w:ascii="Times New Roman" w:hAnsi="Times New Roman" w:cs="Times New Roman"/>
          <w:sz w:val="22"/>
          <w:szCs w:val="22"/>
        </w:rPr>
        <w:t>nderstand that skills are multi-dimensional and that learning involves address</w:t>
      </w:r>
      <w:r w:rsidR="006F67C0">
        <w:rPr>
          <w:rFonts w:ascii="Times New Roman" w:hAnsi="Times New Roman" w:cs="Times New Roman"/>
          <w:sz w:val="22"/>
          <w:szCs w:val="22"/>
        </w:rPr>
        <w:t xml:space="preserve">ing </w:t>
      </w:r>
      <w:r w:rsidR="007B679B">
        <w:rPr>
          <w:rFonts w:ascii="Times New Roman" w:hAnsi="Times New Roman" w:cs="Times New Roman"/>
          <w:sz w:val="22"/>
          <w:szCs w:val="22"/>
        </w:rPr>
        <w:t xml:space="preserve"> different areas </w:t>
      </w:r>
      <w:r w:rsidR="00F66713">
        <w:rPr>
          <w:rFonts w:ascii="Times New Roman" w:hAnsi="Times New Roman" w:cs="Times New Roman"/>
          <w:sz w:val="22"/>
          <w:szCs w:val="22"/>
        </w:rPr>
        <w:t>aimed at eventually creating a skilled, competitive workforce.</w:t>
      </w:r>
      <w:r w:rsidR="00F66713">
        <w:rPr>
          <w:rStyle w:val="FootnoteReference"/>
          <w:rFonts w:ascii="Times New Roman" w:hAnsi="Times New Roman" w:cs="Times New Roman"/>
          <w:sz w:val="22"/>
          <w:szCs w:val="22"/>
        </w:rPr>
        <w:footnoteReference w:id="10"/>
      </w:r>
      <w:r w:rsidR="00F66713">
        <w:rPr>
          <w:rFonts w:ascii="Times New Roman" w:hAnsi="Times New Roman" w:cs="Times New Roman"/>
          <w:sz w:val="22"/>
          <w:szCs w:val="22"/>
        </w:rPr>
        <w:t xml:space="preserve"> </w:t>
      </w:r>
      <w:r w:rsidR="0061513F">
        <w:rPr>
          <w:rFonts w:ascii="Times New Roman" w:hAnsi="Times New Roman" w:cs="Times New Roman"/>
          <w:sz w:val="22"/>
          <w:szCs w:val="22"/>
        </w:rPr>
        <w:t xml:space="preserve"> </w:t>
      </w:r>
      <w:r w:rsidR="005A016C">
        <w:rPr>
          <w:rFonts w:ascii="Times New Roman" w:hAnsi="Times New Roman" w:cs="Times New Roman"/>
          <w:sz w:val="22"/>
          <w:szCs w:val="22"/>
        </w:rPr>
        <w:t>In assessing what works, the report points to the large numb</w:t>
      </w:r>
      <w:r w:rsidR="006F67C0">
        <w:rPr>
          <w:rFonts w:ascii="Times New Roman" w:hAnsi="Times New Roman" w:cs="Times New Roman"/>
          <w:sz w:val="22"/>
          <w:szCs w:val="22"/>
        </w:rPr>
        <w:t>er of studies (e.g., 299 in 2016</w:t>
      </w:r>
      <w:r w:rsidR="005A016C">
        <w:rPr>
          <w:rFonts w:ascii="Times New Roman" w:hAnsi="Times New Roman" w:cs="Times New Roman"/>
          <w:sz w:val="22"/>
          <w:szCs w:val="22"/>
        </w:rPr>
        <w:t>) which provide evidence on how to improve education outcomes.  The problem is in trying to generalize individual studies that can have different results based on where and at what cost they are implemented.  The report recommends a nuanced synthesis of studies in several areas with a focus on human behavior theory: (1) preparing students for school; (2) preparing and motivating teachers to teach; and (3) strengthen</w:t>
      </w:r>
      <w:r w:rsidR="006F67C0">
        <w:rPr>
          <w:rFonts w:ascii="Times New Roman" w:hAnsi="Times New Roman" w:cs="Times New Roman"/>
          <w:sz w:val="22"/>
          <w:szCs w:val="22"/>
        </w:rPr>
        <w:t>ing</w:t>
      </w:r>
      <w:r w:rsidR="005A016C">
        <w:rPr>
          <w:rFonts w:ascii="Times New Roman" w:hAnsi="Times New Roman" w:cs="Times New Roman"/>
          <w:sz w:val="22"/>
          <w:szCs w:val="22"/>
        </w:rPr>
        <w:t xml:space="preserve"> teacher-student interaction; and (4) build</w:t>
      </w:r>
      <w:r w:rsidR="006F67C0">
        <w:rPr>
          <w:rFonts w:ascii="Times New Roman" w:hAnsi="Times New Roman" w:cs="Times New Roman"/>
          <w:sz w:val="22"/>
          <w:szCs w:val="22"/>
        </w:rPr>
        <w:t>ing</w:t>
      </w:r>
      <w:r w:rsidR="005A016C">
        <w:rPr>
          <w:rFonts w:ascii="Times New Roman" w:hAnsi="Times New Roman" w:cs="Times New Roman"/>
          <w:sz w:val="22"/>
          <w:szCs w:val="22"/>
        </w:rPr>
        <w:t xml:space="preserve"> on foundations of learning by linking skills training to jobs.  </w:t>
      </w:r>
      <w:r w:rsidR="0022565A">
        <w:rPr>
          <w:rFonts w:ascii="Times New Roman" w:hAnsi="Times New Roman" w:cs="Times New Roman"/>
          <w:sz w:val="22"/>
          <w:szCs w:val="22"/>
        </w:rPr>
        <w:t>In addressing these areas, the focus should be on “gaps” – places where evidence of successful interventions is strong but where resources are not being invested by stakeholders.  For example, early child investment show</w:t>
      </w:r>
      <w:r w:rsidR="006F67C0">
        <w:rPr>
          <w:rFonts w:ascii="Times New Roman" w:hAnsi="Times New Roman" w:cs="Times New Roman"/>
          <w:sz w:val="22"/>
          <w:szCs w:val="22"/>
        </w:rPr>
        <w:t>s</w:t>
      </w:r>
      <w:r w:rsidR="0022565A">
        <w:rPr>
          <w:rFonts w:ascii="Times New Roman" w:hAnsi="Times New Roman" w:cs="Times New Roman"/>
          <w:sz w:val="22"/>
          <w:szCs w:val="22"/>
        </w:rPr>
        <w:t xml:space="preserve"> great promise but is area lacking</w:t>
      </w:r>
      <w:r w:rsidR="006F67C0">
        <w:rPr>
          <w:rFonts w:ascii="Times New Roman" w:hAnsi="Times New Roman" w:cs="Times New Roman"/>
          <w:sz w:val="22"/>
          <w:szCs w:val="22"/>
        </w:rPr>
        <w:t xml:space="preserve"> in</w:t>
      </w:r>
      <w:r w:rsidR="0022565A">
        <w:rPr>
          <w:rFonts w:ascii="Times New Roman" w:hAnsi="Times New Roman" w:cs="Times New Roman"/>
          <w:sz w:val="22"/>
          <w:szCs w:val="22"/>
        </w:rPr>
        <w:t xml:space="preserve"> investment</w:t>
      </w:r>
      <w:r w:rsidR="006F67C0">
        <w:rPr>
          <w:rFonts w:ascii="Times New Roman" w:hAnsi="Times New Roman" w:cs="Times New Roman"/>
          <w:sz w:val="22"/>
          <w:szCs w:val="22"/>
        </w:rPr>
        <w:t>s</w:t>
      </w:r>
      <w:r w:rsidR="0022565A">
        <w:rPr>
          <w:rFonts w:ascii="Times New Roman" w:hAnsi="Times New Roman" w:cs="Times New Roman"/>
          <w:sz w:val="22"/>
          <w:szCs w:val="22"/>
        </w:rPr>
        <w:t xml:space="preserve"> by most governments and families.  Certain types of teacher professional development approaches result in higher </w:t>
      </w:r>
      <w:r w:rsidR="0022565A">
        <w:rPr>
          <w:rFonts w:ascii="Times New Roman" w:hAnsi="Times New Roman" w:cs="Times New Roman"/>
          <w:sz w:val="22"/>
          <w:szCs w:val="22"/>
        </w:rPr>
        <w:lastRenderedPageBreak/>
        <w:t xml:space="preserve">learning gains but are not adopted.  Intuition and common sense are not enough, evidence is needed on impact and on the cost benefit of interventions in the context of where the approach will be used.   </w:t>
      </w:r>
    </w:p>
    <w:p w14:paraId="36857B44" w14:textId="77777777" w:rsidR="005A016C" w:rsidRPr="00E34D42" w:rsidRDefault="005A016C" w:rsidP="0048256F">
      <w:pPr>
        <w:rPr>
          <w:rFonts w:ascii="Times New Roman" w:hAnsi="Times New Roman" w:cs="Times New Roman"/>
          <w:sz w:val="16"/>
          <w:szCs w:val="16"/>
        </w:rPr>
      </w:pPr>
    </w:p>
    <w:p w14:paraId="7DACFA42" w14:textId="53FDD80F" w:rsidR="005A016C" w:rsidRDefault="005A016C" w:rsidP="0048256F">
      <w:pPr>
        <w:rPr>
          <w:rFonts w:ascii="Times New Roman" w:hAnsi="Times New Roman" w:cs="Times New Roman"/>
          <w:sz w:val="22"/>
          <w:szCs w:val="22"/>
        </w:rPr>
      </w:pPr>
      <w:r w:rsidRPr="005A016C">
        <w:rPr>
          <w:rFonts w:ascii="Times New Roman" w:hAnsi="Times New Roman" w:cs="Times New Roman"/>
          <w:sz w:val="22"/>
          <w:szCs w:val="22"/>
          <w:u w:val="single"/>
        </w:rPr>
        <w:t>Preparing Students</w:t>
      </w:r>
      <w:r>
        <w:rPr>
          <w:rFonts w:ascii="Times New Roman" w:hAnsi="Times New Roman" w:cs="Times New Roman"/>
          <w:sz w:val="22"/>
          <w:szCs w:val="22"/>
        </w:rPr>
        <w:t xml:space="preserve"> – </w:t>
      </w:r>
      <w:r w:rsidR="0022565A">
        <w:rPr>
          <w:rFonts w:ascii="Times New Roman" w:hAnsi="Times New Roman" w:cs="Times New Roman"/>
          <w:sz w:val="22"/>
          <w:szCs w:val="22"/>
        </w:rPr>
        <w:t xml:space="preserve"> The evidence clearly shows that investing in a child’s early years has a dramatic impact on later learning trajectories.  A synthesis of the evidence indicates three key principles for improved learning: (1) early childhood nutrition, stimulation and learning opportunities can set a child on high-development trajectories and foster greater cognitive and socio</w:t>
      </w:r>
      <w:r w:rsidR="006F67C0">
        <w:rPr>
          <w:rFonts w:ascii="Times New Roman" w:hAnsi="Times New Roman" w:cs="Times New Roman"/>
          <w:sz w:val="22"/>
          <w:szCs w:val="22"/>
        </w:rPr>
        <w:t>-</w:t>
      </w:r>
      <w:r w:rsidR="0022565A">
        <w:rPr>
          <w:rFonts w:ascii="Times New Roman" w:hAnsi="Times New Roman" w:cs="Times New Roman"/>
          <w:sz w:val="22"/>
          <w:szCs w:val="22"/>
        </w:rPr>
        <w:t>emotional development; (2 lower costs increase school atten</w:t>
      </w:r>
      <w:r w:rsidR="006F67C0">
        <w:rPr>
          <w:rFonts w:ascii="Times New Roman" w:hAnsi="Times New Roman" w:cs="Times New Roman"/>
          <w:sz w:val="22"/>
          <w:szCs w:val="22"/>
        </w:rPr>
        <w:t xml:space="preserve">dance while </w:t>
      </w:r>
      <w:r w:rsidR="0022565A">
        <w:rPr>
          <w:rFonts w:ascii="Times New Roman" w:hAnsi="Times New Roman" w:cs="Times New Roman"/>
          <w:sz w:val="22"/>
          <w:szCs w:val="22"/>
        </w:rPr>
        <w:t>motivational tools can increase learning outcomes; and (3) remedial education can result in greater learning and should be a available for those that need it</w:t>
      </w:r>
      <w:r w:rsidR="006F67C0">
        <w:rPr>
          <w:rFonts w:ascii="Times New Roman" w:hAnsi="Times New Roman" w:cs="Times New Roman"/>
          <w:sz w:val="22"/>
          <w:szCs w:val="22"/>
        </w:rPr>
        <w:t>.  S</w:t>
      </w:r>
      <w:r w:rsidR="0022565A">
        <w:rPr>
          <w:rFonts w:ascii="Times New Roman" w:hAnsi="Times New Roman" w:cs="Times New Roman"/>
          <w:sz w:val="22"/>
          <w:szCs w:val="22"/>
        </w:rPr>
        <w:t xml:space="preserve">kill development </w:t>
      </w:r>
      <w:r w:rsidR="006F67C0">
        <w:rPr>
          <w:rFonts w:ascii="Times New Roman" w:hAnsi="Times New Roman" w:cs="Times New Roman"/>
          <w:sz w:val="22"/>
          <w:szCs w:val="22"/>
        </w:rPr>
        <w:t xml:space="preserve">should be </w:t>
      </w:r>
      <w:r w:rsidR="0022565A">
        <w:rPr>
          <w:rFonts w:ascii="Times New Roman" w:hAnsi="Times New Roman" w:cs="Times New Roman"/>
          <w:sz w:val="22"/>
          <w:szCs w:val="22"/>
        </w:rPr>
        <w:t xml:space="preserve">the ultimate goal </w:t>
      </w:r>
      <w:r w:rsidR="006F67C0">
        <w:rPr>
          <w:rFonts w:ascii="Times New Roman" w:hAnsi="Times New Roman" w:cs="Times New Roman"/>
          <w:sz w:val="22"/>
          <w:szCs w:val="22"/>
        </w:rPr>
        <w:t xml:space="preserve">of the education process with a focus on </w:t>
      </w:r>
      <w:r w:rsidR="0022565A">
        <w:rPr>
          <w:rFonts w:ascii="Times New Roman" w:hAnsi="Times New Roman" w:cs="Times New Roman"/>
          <w:sz w:val="22"/>
          <w:szCs w:val="22"/>
        </w:rPr>
        <w:t>link</w:t>
      </w:r>
      <w:r w:rsidR="006F67C0">
        <w:rPr>
          <w:rFonts w:ascii="Times New Roman" w:hAnsi="Times New Roman" w:cs="Times New Roman"/>
          <w:sz w:val="22"/>
          <w:szCs w:val="22"/>
        </w:rPr>
        <w:t>ing</w:t>
      </w:r>
      <w:r w:rsidR="0022565A">
        <w:rPr>
          <w:rFonts w:ascii="Times New Roman" w:hAnsi="Times New Roman" w:cs="Times New Roman"/>
          <w:sz w:val="22"/>
          <w:szCs w:val="22"/>
        </w:rPr>
        <w:t xml:space="preserve"> those skills </w:t>
      </w:r>
      <w:r w:rsidR="006F67C0">
        <w:rPr>
          <w:rFonts w:ascii="Times New Roman" w:hAnsi="Times New Roman" w:cs="Times New Roman"/>
          <w:sz w:val="22"/>
          <w:szCs w:val="22"/>
        </w:rPr>
        <w:t xml:space="preserve">to </w:t>
      </w:r>
      <w:r w:rsidR="0022565A">
        <w:rPr>
          <w:rFonts w:ascii="Times New Roman" w:hAnsi="Times New Roman" w:cs="Times New Roman"/>
          <w:sz w:val="22"/>
          <w:szCs w:val="22"/>
        </w:rPr>
        <w:t xml:space="preserve">jobs.  </w:t>
      </w:r>
      <w:r w:rsidR="00244119">
        <w:rPr>
          <w:rFonts w:ascii="Times New Roman" w:hAnsi="Times New Roman" w:cs="Times New Roman"/>
          <w:sz w:val="22"/>
          <w:szCs w:val="22"/>
        </w:rPr>
        <w:t>For more information, see pp. 112 – 130.</w:t>
      </w:r>
    </w:p>
    <w:p w14:paraId="40FAA4BC" w14:textId="77777777" w:rsidR="005A016C" w:rsidRPr="00E34D42" w:rsidRDefault="005A016C" w:rsidP="0048256F">
      <w:pPr>
        <w:rPr>
          <w:rFonts w:ascii="Times New Roman" w:hAnsi="Times New Roman" w:cs="Times New Roman"/>
          <w:sz w:val="16"/>
          <w:szCs w:val="16"/>
        </w:rPr>
      </w:pPr>
    </w:p>
    <w:p w14:paraId="3D9AC1CB" w14:textId="2403CACC" w:rsidR="005A016C" w:rsidRDefault="005A016C" w:rsidP="0048256F">
      <w:pPr>
        <w:rPr>
          <w:rFonts w:ascii="Times New Roman" w:hAnsi="Times New Roman" w:cs="Times New Roman"/>
          <w:sz w:val="22"/>
          <w:szCs w:val="22"/>
        </w:rPr>
      </w:pPr>
      <w:r w:rsidRPr="005A016C">
        <w:rPr>
          <w:rFonts w:ascii="Times New Roman" w:hAnsi="Times New Roman" w:cs="Times New Roman"/>
          <w:sz w:val="22"/>
          <w:szCs w:val="22"/>
          <w:u w:val="single"/>
        </w:rPr>
        <w:t>Preparing Teachers</w:t>
      </w:r>
      <w:r>
        <w:rPr>
          <w:rFonts w:ascii="Times New Roman" w:hAnsi="Times New Roman" w:cs="Times New Roman"/>
          <w:sz w:val="22"/>
          <w:szCs w:val="22"/>
        </w:rPr>
        <w:t xml:space="preserve"> – </w:t>
      </w:r>
      <w:r w:rsidR="006F67C0">
        <w:rPr>
          <w:rFonts w:ascii="Times New Roman" w:hAnsi="Times New Roman" w:cs="Times New Roman"/>
          <w:sz w:val="22"/>
          <w:szCs w:val="22"/>
        </w:rPr>
        <w:t>Effective teachers are</w:t>
      </w:r>
      <w:r w:rsidR="00244119">
        <w:rPr>
          <w:rFonts w:ascii="Times New Roman" w:hAnsi="Times New Roman" w:cs="Times New Roman"/>
          <w:sz w:val="22"/>
          <w:szCs w:val="22"/>
        </w:rPr>
        <w:t xml:space="preserve"> a critical part of the solution to the learning crisis.  Although teacher salaries make up the bulk of education costs in developing countries there is a lack of emphasis on professional teacher development.  To be effective, teacher training needs to be individually targeted </w:t>
      </w:r>
      <w:r w:rsidR="006F67C0">
        <w:rPr>
          <w:rFonts w:ascii="Times New Roman" w:hAnsi="Times New Roman" w:cs="Times New Roman"/>
          <w:sz w:val="22"/>
          <w:szCs w:val="22"/>
        </w:rPr>
        <w:t>with follow up coaching and an</w:t>
      </w:r>
      <w:r w:rsidR="00244119">
        <w:rPr>
          <w:rFonts w:ascii="Times New Roman" w:hAnsi="Times New Roman" w:cs="Times New Roman"/>
          <w:sz w:val="22"/>
          <w:szCs w:val="22"/>
        </w:rPr>
        <w:t xml:space="preserve"> emphasis on teaching to the students’ </w:t>
      </w:r>
      <w:r w:rsidR="006F67C0">
        <w:rPr>
          <w:rFonts w:ascii="Times New Roman" w:hAnsi="Times New Roman" w:cs="Times New Roman"/>
          <w:sz w:val="22"/>
          <w:szCs w:val="22"/>
        </w:rPr>
        <w:t xml:space="preserve">level.  Motivation </w:t>
      </w:r>
      <w:r w:rsidR="00244119">
        <w:rPr>
          <w:rFonts w:ascii="Times New Roman" w:hAnsi="Times New Roman" w:cs="Times New Roman"/>
          <w:sz w:val="22"/>
          <w:szCs w:val="22"/>
        </w:rPr>
        <w:t>and incentivizing teachers to increase their skills and teach effectively</w:t>
      </w:r>
      <w:r w:rsidR="006F67C0">
        <w:rPr>
          <w:rFonts w:ascii="Times New Roman" w:hAnsi="Times New Roman" w:cs="Times New Roman"/>
          <w:sz w:val="22"/>
          <w:szCs w:val="22"/>
        </w:rPr>
        <w:t xml:space="preserve"> is </w:t>
      </w:r>
      <w:r w:rsidR="00244119">
        <w:rPr>
          <w:rFonts w:ascii="Times New Roman" w:hAnsi="Times New Roman" w:cs="Times New Roman"/>
          <w:sz w:val="22"/>
          <w:szCs w:val="22"/>
        </w:rPr>
        <w:t>important</w:t>
      </w:r>
      <w:r w:rsidR="006F67C0">
        <w:rPr>
          <w:rFonts w:ascii="Times New Roman" w:hAnsi="Times New Roman" w:cs="Times New Roman"/>
          <w:sz w:val="22"/>
          <w:szCs w:val="22"/>
        </w:rPr>
        <w:t xml:space="preserve">.  </w:t>
      </w:r>
      <w:r w:rsidR="00AE1632">
        <w:rPr>
          <w:rFonts w:ascii="Times New Roman" w:hAnsi="Times New Roman" w:cs="Times New Roman"/>
          <w:sz w:val="22"/>
          <w:szCs w:val="22"/>
        </w:rPr>
        <w:t>A</w:t>
      </w:r>
      <w:r w:rsidR="00244119">
        <w:rPr>
          <w:rFonts w:ascii="Times New Roman" w:hAnsi="Times New Roman" w:cs="Times New Roman"/>
          <w:sz w:val="22"/>
          <w:szCs w:val="22"/>
        </w:rPr>
        <w:t xml:space="preserve">ctions required </w:t>
      </w:r>
      <w:r w:rsidR="00AE1632">
        <w:rPr>
          <w:rFonts w:ascii="Times New Roman" w:hAnsi="Times New Roman" w:cs="Times New Roman"/>
          <w:sz w:val="22"/>
          <w:szCs w:val="22"/>
        </w:rPr>
        <w:t xml:space="preserve">of teachers must be within their </w:t>
      </w:r>
      <w:r w:rsidR="00244119">
        <w:rPr>
          <w:rFonts w:ascii="Times New Roman" w:hAnsi="Times New Roman" w:cs="Times New Roman"/>
          <w:sz w:val="22"/>
          <w:szCs w:val="22"/>
        </w:rPr>
        <w:t xml:space="preserve">capabilities and </w:t>
      </w:r>
      <w:r w:rsidR="00AE1632">
        <w:rPr>
          <w:rFonts w:ascii="Times New Roman" w:hAnsi="Times New Roman" w:cs="Times New Roman"/>
          <w:sz w:val="22"/>
          <w:szCs w:val="22"/>
        </w:rPr>
        <w:t xml:space="preserve">should focus on addressing issues that </w:t>
      </w:r>
      <w:r w:rsidR="00244119">
        <w:rPr>
          <w:rFonts w:ascii="Times New Roman" w:hAnsi="Times New Roman" w:cs="Times New Roman"/>
          <w:sz w:val="22"/>
          <w:szCs w:val="22"/>
        </w:rPr>
        <w:t>impede learning.  Models of human behavior that can gu</w:t>
      </w:r>
      <w:r w:rsidR="00AE1632">
        <w:rPr>
          <w:rFonts w:ascii="Times New Roman" w:hAnsi="Times New Roman" w:cs="Times New Roman"/>
          <w:sz w:val="22"/>
          <w:szCs w:val="22"/>
        </w:rPr>
        <w:t>ide actions to improve teaching are effective and should be used.</w:t>
      </w:r>
      <w:r w:rsidR="00244119">
        <w:rPr>
          <w:rFonts w:ascii="Times New Roman" w:hAnsi="Times New Roman" w:cs="Times New Roman"/>
          <w:sz w:val="22"/>
          <w:szCs w:val="22"/>
        </w:rPr>
        <w:t xml:space="preserve">  </w:t>
      </w:r>
      <w:r w:rsidR="00AE1632">
        <w:rPr>
          <w:rFonts w:ascii="Times New Roman" w:hAnsi="Times New Roman" w:cs="Times New Roman"/>
          <w:sz w:val="22"/>
          <w:szCs w:val="22"/>
        </w:rPr>
        <w:t>Various countries have established programs that improve learning outcomes through teacher professional development and provision of incentives.</w:t>
      </w:r>
      <w:r w:rsidR="00244119">
        <w:rPr>
          <w:rFonts w:ascii="Times New Roman" w:hAnsi="Times New Roman" w:cs="Times New Roman"/>
          <w:sz w:val="22"/>
          <w:szCs w:val="22"/>
        </w:rPr>
        <w:t xml:space="preserve">  Specific recommendations are provided on pp. 131 – 144.</w:t>
      </w:r>
    </w:p>
    <w:p w14:paraId="0223BCAC" w14:textId="77777777" w:rsidR="005A016C" w:rsidRPr="00E34D42" w:rsidRDefault="005A016C" w:rsidP="0048256F">
      <w:pPr>
        <w:rPr>
          <w:rFonts w:ascii="Times New Roman" w:hAnsi="Times New Roman" w:cs="Times New Roman"/>
          <w:sz w:val="16"/>
          <w:szCs w:val="16"/>
        </w:rPr>
      </w:pPr>
    </w:p>
    <w:p w14:paraId="2015D9F5" w14:textId="1410BA48" w:rsidR="005A016C" w:rsidRDefault="005A016C" w:rsidP="0048256F">
      <w:pPr>
        <w:rPr>
          <w:rFonts w:ascii="Times New Roman" w:hAnsi="Times New Roman" w:cs="Times New Roman"/>
          <w:sz w:val="22"/>
          <w:szCs w:val="22"/>
        </w:rPr>
      </w:pPr>
      <w:r w:rsidRPr="005A016C">
        <w:rPr>
          <w:rFonts w:ascii="Times New Roman" w:hAnsi="Times New Roman" w:cs="Times New Roman"/>
          <w:sz w:val="22"/>
          <w:szCs w:val="22"/>
          <w:u w:val="single"/>
        </w:rPr>
        <w:t>Strengthening Teacher-Student Interaction</w:t>
      </w:r>
      <w:r>
        <w:rPr>
          <w:rFonts w:ascii="Times New Roman" w:hAnsi="Times New Roman" w:cs="Times New Roman"/>
          <w:sz w:val="22"/>
          <w:szCs w:val="22"/>
        </w:rPr>
        <w:t xml:space="preserve"> – </w:t>
      </w:r>
      <w:r w:rsidR="00AE1C1F">
        <w:rPr>
          <w:rFonts w:ascii="Times New Roman" w:hAnsi="Times New Roman" w:cs="Times New Roman"/>
          <w:sz w:val="22"/>
          <w:szCs w:val="22"/>
        </w:rPr>
        <w:t>Learners and teachers have a more productive learning relationship when supported by learning materials and other inputs.  Technology can be important but it must complement teachers skills and must be able t</w:t>
      </w:r>
      <w:r w:rsidR="00AE1632">
        <w:rPr>
          <w:rFonts w:ascii="Times New Roman" w:hAnsi="Times New Roman" w:cs="Times New Roman"/>
          <w:sz w:val="22"/>
          <w:szCs w:val="22"/>
        </w:rPr>
        <w:t xml:space="preserve">o be implemented in the local </w:t>
      </w:r>
      <w:r w:rsidR="00AE1C1F">
        <w:rPr>
          <w:rFonts w:ascii="Times New Roman" w:hAnsi="Times New Roman" w:cs="Times New Roman"/>
          <w:sz w:val="22"/>
          <w:szCs w:val="22"/>
        </w:rPr>
        <w:t>system.  School governance is a critical input that along with commun</w:t>
      </w:r>
      <w:r w:rsidR="00AE1632">
        <w:rPr>
          <w:rFonts w:ascii="Times New Roman" w:hAnsi="Times New Roman" w:cs="Times New Roman"/>
          <w:sz w:val="22"/>
          <w:szCs w:val="22"/>
        </w:rPr>
        <w:t>ity monitoring can improve learning.</w:t>
      </w:r>
      <w:r w:rsidR="00AE1C1F">
        <w:rPr>
          <w:rFonts w:ascii="Times New Roman" w:hAnsi="Times New Roman" w:cs="Times New Roman"/>
          <w:sz w:val="22"/>
          <w:szCs w:val="22"/>
        </w:rPr>
        <w:t xml:space="preserve">  School managemen</w:t>
      </w:r>
      <w:r w:rsidR="00AE1632">
        <w:rPr>
          <w:rFonts w:ascii="Times New Roman" w:hAnsi="Times New Roman" w:cs="Times New Roman"/>
          <w:sz w:val="22"/>
          <w:szCs w:val="22"/>
        </w:rPr>
        <w:t>t and governance are crucial and</w:t>
      </w:r>
      <w:r w:rsidR="00AE1C1F">
        <w:rPr>
          <w:rFonts w:ascii="Times New Roman" w:hAnsi="Times New Roman" w:cs="Times New Roman"/>
          <w:sz w:val="22"/>
          <w:szCs w:val="22"/>
        </w:rPr>
        <w:t xml:space="preserve"> can help overcome incentive problems and information failures but only if communities have </w:t>
      </w:r>
      <w:r w:rsidR="00AE1632">
        <w:rPr>
          <w:rFonts w:ascii="Times New Roman" w:hAnsi="Times New Roman" w:cs="Times New Roman"/>
          <w:sz w:val="22"/>
          <w:szCs w:val="22"/>
        </w:rPr>
        <w:t xml:space="preserve">the willingness and </w:t>
      </w:r>
      <w:r w:rsidR="00AE1C1F">
        <w:rPr>
          <w:rFonts w:ascii="Times New Roman" w:hAnsi="Times New Roman" w:cs="Times New Roman"/>
          <w:sz w:val="22"/>
          <w:szCs w:val="22"/>
        </w:rPr>
        <w:t>capacity</w:t>
      </w:r>
      <w:r w:rsidR="00AE1632">
        <w:rPr>
          <w:rFonts w:ascii="Times New Roman" w:hAnsi="Times New Roman" w:cs="Times New Roman"/>
          <w:sz w:val="22"/>
          <w:szCs w:val="22"/>
        </w:rPr>
        <w:t xml:space="preserve"> to get involved</w:t>
      </w:r>
      <w:r w:rsidR="00AE1C1F">
        <w:rPr>
          <w:rFonts w:ascii="Times New Roman" w:hAnsi="Times New Roman" w:cs="Times New Roman"/>
          <w:sz w:val="22"/>
          <w:szCs w:val="22"/>
        </w:rPr>
        <w:t xml:space="preserve">.  </w:t>
      </w:r>
      <w:r w:rsidR="00AE1632">
        <w:rPr>
          <w:rFonts w:ascii="Times New Roman" w:hAnsi="Times New Roman" w:cs="Times New Roman"/>
          <w:sz w:val="22"/>
          <w:szCs w:val="22"/>
        </w:rPr>
        <w:t>However, a lack of capacity can cause problems -- d</w:t>
      </w:r>
      <w:r w:rsidR="00AE1C1F">
        <w:rPr>
          <w:rFonts w:ascii="Times New Roman" w:hAnsi="Times New Roman" w:cs="Times New Roman"/>
          <w:sz w:val="22"/>
          <w:szCs w:val="22"/>
        </w:rPr>
        <w:t>ata on one million students from 42 countries suggest that school autonomy is beneficial to student learning in high income countries but detrimental in developing countries.</w:t>
      </w:r>
      <w:r w:rsidR="00AE1C1F">
        <w:rPr>
          <w:rStyle w:val="FootnoteReference"/>
          <w:rFonts w:ascii="Times New Roman" w:hAnsi="Times New Roman" w:cs="Times New Roman"/>
          <w:sz w:val="22"/>
          <w:szCs w:val="22"/>
        </w:rPr>
        <w:footnoteReference w:id="11"/>
      </w:r>
      <w:r w:rsidR="00AE1C1F">
        <w:rPr>
          <w:rFonts w:ascii="Times New Roman" w:hAnsi="Times New Roman" w:cs="Times New Roman"/>
          <w:sz w:val="22"/>
          <w:szCs w:val="22"/>
        </w:rPr>
        <w:t xml:space="preserve">  See pp. 132 – 153.</w:t>
      </w:r>
    </w:p>
    <w:p w14:paraId="101BF8D7" w14:textId="77777777" w:rsidR="005A016C" w:rsidRPr="00E34D42" w:rsidRDefault="005A016C" w:rsidP="0048256F">
      <w:pPr>
        <w:rPr>
          <w:rFonts w:ascii="Times New Roman" w:hAnsi="Times New Roman" w:cs="Times New Roman"/>
          <w:sz w:val="16"/>
          <w:szCs w:val="16"/>
        </w:rPr>
      </w:pPr>
    </w:p>
    <w:p w14:paraId="1F01B3B2" w14:textId="74565809" w:rsidR="0038222E" w:rsidRDefault="005A016C" w:rsidP="0048256F">
      <w:pPr>
        <w:rPr>
          <w:rFonts w:ascii="Times New Roman" w:hAnsi="Times New Roman" w:cs="Times New Roman"/>
          <w:sz w:val="22"/>
          <w:szCs w:val="22"/>
        </w:rPr>
      </w:pPr>
      <w:r w:rsidRPr="005A016C">
        <w:rPr>
          <w:rFonts w:ascii="Times New Roman" w:hAnsi="Times New Roman" w:cs="Times New Roman"/>
          <w:sz w:val="22"/>
          <w:szCs w:val="22"/>
          <w:u w:val="single"/>
        </w:rPr>
        <w:t>Linking Skills Training to Jobs</w:t>
      </w:r>
      <w:r>
        <w:rPr>
          <w:rFonts w:ascii="Times New Roman" w:hAnsi="Times New Roman" w:cs="Times New Roman"/>
          <w:sz w:val="22"/>
          <w:szCs w:val="22"/>
        </w:rPr>
        <w:t xml:space="preserve"> – </w:t>
      </w:r>
      <w:r w:rsidR="0089490E">
        <w:rPr>
          <w:rFonts w:ascii="Times New Roman" w:hAnsi="Times New Roman" w:cs="Times New Roman"/>
          <w:sz w:val="22"/>
          <w:szCs w:val="22"/>
        </w:rPr>
        <w:t xml:space="preserve"> Ma</w:t>
      </w:r>
      <w:r w:rsidR="00AE1632">
        <w:rPr>
          <w:rFonts w:ascii="Times New Roman" w:hAnsi="Times New Roman" w:cs="Times New Roman"/>
          <w:sz w:val="22"/>
          <w:szCs w:val="22"/>
        </w:rPr>
        <w:t>ny youth in the developing countries drop out of</w:t>
      </w:r>
      <w:r w:rsidR="0089490E">
        <w:rPr>
          <w:rFonts w:ascii="Times New Roman" w:hAnsi="Times New Roman" w:cs="Times New Roman"/>
          <w:sz w:val="22"/>
          <w:szCs w:val="22"/>
        </w:rPr>
        <w:t xml:space="preserve"> formal education prematurely and lack the foundational skills to be successful in the national labor market</w:t>
      </w:r>
      <w:r w:rsidR="00AE1632">
        <w:rPr>
          <w:rFonts w:ascii="Times New Roman" w:hAnsi="Times New Roman" w:cs="Times New Roman"/>
          <w:sz w:val="22"/>
          <w:szCs w:val="22"/>
        </w:rPr>
        <w:t>.  Th</w:t>
      </w:r>
      <w:r w:rsidR="0089490E">
        <w:rPr>
          <w:rFonts w:ascii="Times New Roman" w:hAnsi="Times New Roman" w:cs="Times New Roman"/>
          <w:sz w:val="22"/>
          <w:szCs w:val="22"/>
        </w:rPr>
        <w:t xml:space="preserve">e learning crisis is </w:t>
      </w:r>
      <w:r w:rsidR="00AE1632">
        <w:rPr>
          <w:rFonts w:ascii="Times New Roman" w:hAnsi="Times New Roman" w:cs="Times New Roman"/>
          <w:sz w:val="22"/>
          <w:szCs w:val="22"/>
        </w:rPr>
        <w:t xml:space="preserve">essentially </w:t>
      </w:r>
      <w:r w:rsidR="0089490E">
        <w:rPr>
          <w:rFonts w:ascii="Times New Roman" w:hAnsi="Times New Roman" w:cs="Times New Roman"/>
          <w:sz w:val="22"/>
          <w:szCs w:val="22"/>
        </w:rPr>
        <w:t>transferred from schools to the workplace.  Training can help</w:t>
      </w:r>
      <w:r w:rsidR="00CF128B">
        <w:rPr>
          <w:rFonts w:ascii="Times New Roman" w:hAnsi="Times New Roman" w:cs="Times New Roman"/>
          <w:sz w:val="22"/>
          <w:szCs w:val="22"/>
        </w:rPr>
        <w:t xml:space="preserve"> </w:t>
      </w:r>
      <w:r w:rsidR="00E34D42">
        <w:rPr>
          <w:rFonts w:ascii="Times New Roman" w:hAnsi="Times New Roman" w:cs="Times New Roman"/>
          <w:sz w:val="22"/>
          <w:szCs w:val="22"/>
        </w:rPr>
        <w:t>–</w:t>
      </w:r>
      <w:r w:rsidR="00CF128B">
        <w:rPr>
          <w:rFonts w:ascii="Times New Roman" w:hAnsi="Times New Roman" w:cs="Times New Roman"/>
          <w:sz w:val="22"/>
          <w:szCs w:val="22"/>
        </w:rPr>
        <w:t xml:space="preserve"> a</w:t>
      </w:r>
      <w:r w:rsidR="0089490E">
        <w:rPr>
          <w:rFonts w:ascii="Times New Roman" w:hAnsi="Times New Roman" w:cs="Times New Roman"/>
          <w:sz w:val="22"/>
          <w:szCs w:val="22"/>
        </w:rPr>
        <w:t xml:space="preserve"> cross country analysis of 38 workplace training studies found </w:t>
      </w:r>
      <w:r w:rsidR="00E34D42">
        <w:rPr>
          <w:rFonts w:ascii="Times New Roman" w:hAnsi="Times New Roman" w:cs="Times New Roman"/>
          <w:sz w:val="22"/>
          <w:szCs w:val="22"/>
        </w:rPr>
        <w:t xml:space="preserve">improved skills and </w:t>
      </w:r>
      <w:r w:rsidR="0089490E">
        <w:rPr>
          <w:rFonts w:ascii="Times New Roman" w:hAnsi="Times New Roman" w:cs="Times New Roman"/>
          <w:sz w:val="22"/>
          <w:szCs w:val="22"/>
        </w:rPr>
        <w:t>an average wage increase of 7.2%  for work</w:t>
      </w:r>
      <w:r w:rsidR="00CF128B">
        <w:rPr>
          <w:rFonts w:ascii="Times New Roman" w:hAnsi="Times New Roman" w:cs="Times New Roman"/>
          <w:sz w:val="22"/>
          <w:szCs w:val="22"/>
        </w:rPr>
        <w:t xml:space="preserve">ers under 35 </w:t>
      </w:r>
      <w:r w:rsidR="00E34D42">
        <w:rPr>
          <w:rFonts w:ascii="Times New Roman" w:hAnsi="Times New Roman" w:cs="Times New Roman"/>
          <w:sz w:val="22"/>
          <w:szCs w:val="22"/>
        </w:rPr>
        <w:t xml:space="preserve">– </w:t>
      </w:r>
      <w:r w:rsidR="00CF128B">
        <w:rPr>
          <w:rFonts w:ascii="Times New Roman" w:hAnsi="Times New Roman" w:cs="Times New Roman"/>
          <w:sz w:val="22"/>
          <w:szCs w:val="22"/>
        </w:rPr>
        <w:t>b</w:t>
      </w:r>
      <w:r w:rsidR="0089490E">
        <w:rPr>
          <w:rFonts w:ascii="Times New Roman" w:hAnsi="Times New Roman" w:cs="Times New Roman"/>
          <w:sz w:val="22"/>
          <w:szCs w:val="22"/>
        </w:rPr>
        <w:t xml:space="preserve">ut the literature indicates that few youth benefit from workforce training.  Informal apprenticeships offer young people a way to upgrade their skills but require up-to-date master trainers and recognition of apprentice training through some type of certification in order to increase impact and provide workers with labor market mobility.   Short-term job training programs offer opportunities but by and large do not meet labor market needs. Meta-analyses of </w:t>
      </w:r>
      <w:r w:rsidR="00875E9F">
        <w:rPr>
          <w:rFonts w:ascii="Times New Roman" w:hAnsi="Times New Roman" w:cs="Times New Roman"/>
          <w:sz w:val="22"/>
          <w:szCs w:val="22"/>
        </w:rPr>
        <w:t>these programs finds that less than a third have positive, significant impacts on employment and earnings.</w:t>
      </w:r>
      <w:r w:rsidR="00875E9F">
        <w:rPr>
          <w:rStyle w:val="FootnoteReference"/>
          <w:rFonts w:ascii="Times New Roman" w:hAnsi="Times New Roman" w:cs="Times New Roman"/>
          <w:sz w:val="22"/>
          <w:szCs w:val="22"/>
        </w:rPr>
        <w:footnoteReference w:id="12"/>
      </w:r>
      <w:r w:rsidR="00875E9F">
        <w:rPr>
          <w:rFonts w:ascii="Times New Roman" w:hAnsi="Times New Roman" w:cs="Times New Roman"/>
          <w:sz w:val="22"/>
          <w:szCs w:val="22"/>
        </w:rPr>
        <w:t xml:space="preserve">  Successful short-term job training programs focus on multiple skill development and provide career guidance, mentoring and job search assistance.  For example, in Brazil the Galpao Aplauso program focus on vocational, aca</w:t>
      </w:r>
      <w:r w:rsidR="003277DA">
        <w:rPr>
          <w:rFonts w:ascii="Times New Roman" w:hAnsi="Times New Roman" w:cs="Times New Roman"/>
          <w:sz w:val="22"/>
          <w:szCs w:val="22"/>
        </w:rPr>
        <w:t xml:space="preserve">demic and life skills training </w:t>
      </w:r>
      <w:r w:rsidR="00875E9F">
        <w:rPr>
          <w:rFonts w:ascii="Times New Roman" w:hAnsi="Times New Roman" w:cs="Times New Roman"/>
          <w:sz w:val="22"/>
          <w:szCs w:val="22"/>
        </w:rPr>
        <w:t>in a comprehensi</w:t>
      </w:r>
      <w:r w:rsidR="003277DA">
        <w:rPr>
          <w:rFonts w:ascii="Times New Roman" w:hAnsi="Times New Roman" w:cs="Times New Roman"/>
          <w:sz w:val="22"/>
          <w:szCs w:val="22"/>
        </w:rPr>
        <w:t xml:space="preserve">ve approach </w:t>
      </w:r>
      <w:r w:rsidR="00E34D42">
        <w:rPr>
          <w:rFonts w:ascii="Times New Roman" w:hAnsi="Times New Roman" w:cs="Times New Roman"/>
          <w:sz w:val="22"/>
          <w:szCs w:val="22"/>
        </w:rPr>
        <w:t>has produced good</w:t>
      </w:r>
      <w:r w:rsidR="00875E9F">
        <w:rPr>
          <w:rFonts w:ascii="Times New Roman" w:hAnsi="Times New Roman" w:cs="Times New Roman"/>
          <w:sz w:val="22"/>
          <w:szCs w:val="22"/>
        </w:rPr>
        <w:t xml:space="preserve"> outcomes.</w:t>
      </w:r>
      <w:r w:rsidR="00884C78">
        <w:rPr>
          <w:rStyle w:val="FootnoteReference"/>
          <w:rFonts w:ascii="Times New Roman" w:hAnsi="Times New Roman" w:cs="Times New Roman"/>
          <w:sz w:val="22"/>
          <w:szCs w:val="22"/>
        </w:rPr>
        <w:footnoteReference w:id="13"/>
      </w:r>
      <w:r w:rsidR="00875E9F">
        <w:rPr>
          <w:rFonts w:ascii="Times New Roman" w:hAnsi="Times New Roman" w:cs="Times New Roman"/>
          <w:sz w:val="22"/>
          <w:szCs w:val="22"/>
        </w:rPr>
        <w:t xml:space="preserve">  </w:t>
      </w:r>
      <w:r w:rsidR="00884C78">
        <w:rPr>
          <w:rFonts w:ascii="Times New Roman" w:hAnsi="Times New Roman" w:cs="Times New Roman"/>
          <w:sz w:val="22"/>
          <w:szCs w:val="22"/>
        </w:rPr>
        <w:t xml:space="preserve"> </w:t>
      </w:r>
    </w:p>
    <w:p w14:paraId="388AAD01" w14:textId="77777777" w:rsidR="003277DA" w:rsidRDefault="00884C78" w:rsidP="0048256F">
      <w:pPr>
        <w:rPr>
          <w:rFonts w:ascii="Times New Roman" w:hAnsi="Times New Roman" w:cs="Times New Roman"/>
          <w:sz w:val="22"/>
          <w:szCs w:val="22"/>
        </w:rPr>
      </w:pPr>
      <w:r>
        <w:rPr>
          <w:rFonts w:ascii="Times New Roman" w:hAnsi="Times New Roman" w:cs="Times New Roman"/>
          <w:sz w:val="22"/>
          <w:szCs w:val="22"/>
        </w:rPr>
        <w:lastRenderedPageBreak/>
        <w:t xml:space="preserve">In terms of Technical and Vocational Education and Training (TVET), there have been positive results with workers in Brazil with upper secondary TVET workers earning wages 10% higher than workers with just a general secondary education.  The potential problem with TVET is the risk of putting </w:t>
      </w:r>
      <w:r w:rsidR="003277DA">
        <w:rPr>
          <w:rFonts w:ascii="Times New Roman" w:hAnsi="Times New Roman" w:cs="Times New Roman"/>
          <w:sz w:val="22"/>
          <w:szCs w:val="22"/>
        </w:rPr>
        <w:t xml:space="preserve">youth </w:t>
      </w:r>
      <w:r>
        <w:rPr>
          <w:rFonts w:ascii="Times New Roman" w:hAnsi="Times New Roman" w:cs="Times New Roman"/>
          <w:sz w:val="22"/>
          <w:szCs w:val="22"/>
        </w:rPr>
        <w:t xml:space="preserve">on a technical track too early.  Evidence from advanced economies is that </w:t>
      </w:r>
      <w:r w:rsidR="003277DA">
        <w:rPr>
          <w:rFonts w:ascii="Times New Roman" w:hAnsi="Times New Roman" w:cs="Times New Roman"/>
          <w:sz w:val="22"/>
          <w:szCs w:val="22"/>
        </w:rPr>
        <w:t xml:space="preserve">a </w:t>
      </w:r>
      <w:r>
        <w:rPr>
          <w:rFonts w:ascii="Times New Roman" w:hAnsi="Times New Roman" w:cs="Times New Roman"/>
          <w:sz w:val="22"/>
          <w:szCs w:val="22"/>
        </w:rPr>
        <w:t>narrow technical education conveys early advantages in the labor market but the advantages dissipate over time</w:t>
      </w:r>
      <w:r w:rsidR="003277DA">
        <w:rPr>
          <w:rFonts w:ascii="Times New Roman" w:hAnsi="Times New Roman" w:cs="Times New Roman"/>
          <w:sz w:val="22"/>
          <w:szCs w:val="22"/>
        </w:rPr>
        <w:t xml:space="preserve">.  </w:t>
      </w:r>
    </w:p>
    <w:p w14:paraId="34DBC369" w14:textId="77777777" w:rsidR="003277DA" w:rsidRDefault="003277DA" w:rsidP="0048256F">
      <w:pPr>
        <w:rPr>
          <w:rFonts w:ascii="Times New Roman" w:hAnsi="Times New Roman" w:cs="Times New Roman"/>
          <w:sz w:val="22"/>
          <w:szCs w:val="22"/>
        </w:rPr>
      </w:pPr>
    </w:p>
    <w:p w14:paraId="62BBE529" w14:textId="3910FEEF" w:rsidR="00173010" w:rsidRDefault="003277DA" w:rsidP="0048256F">
      <w:pPr>
        <w:rPr>
          <w:rFonts w:ascii="Times New Roman" w:hAnsi="Times New Roman" w:cs="Times New Roman"/>
          <w:sz w:val="22"/>
          <w:szCs w:val="22"/>
        </w:rPr>
      </w:pPr>
      <w:r>
        <w:rPr>
          <w:rFonts w:ascii="Times New Roman" w:hAnsi="Times New Roman" w:cs="Times New Roman"/>
          <w:sz w:val="22"/>
          <w:szCs w:val="22"/>
        </w:rPr>
        <w:t>S</w:t>
      </w:r>
      <w:r w:rsidR="00884C78">
        <w:rPr>
          <w:rFonts w:ascii="Times New Roman" w:hAnsi="Times New Roman" w:cs="Times New Roman"/>
          <w:sz w:val="22"/>
          <w:szCs w:val="22"/>
        </w:rPr>
        <w:t>uccessful job traini</w:t>
      </w:r>
      <w:r w:rsidR="00CF128B">
        <w:rPr>
          <w:rFonts w:ascii="Times New Roman" w:hAnsi="Times New Roman" w:cs="Times New Roman"/>
          <w:sz w:val="22"/>
          <w:szCs w:val="22"/>
        </w:rPr>
        <w:t>ng programs</w:t>
      </w:r>
      <w:r>
        <w:rPr>
          <w:rFonts w:ascii="Times New Roman" w:hAnsi="Times New Roman" w:cs="Times New Roman"/>
          <w:sz w:val="22"/>
          <w:szCs w:val="22"/>
        </w:rPr>
        <w:t xml:space="preserve"> should </w:t>
      </w:r>
      <w:r w:rsidR="00CF128B">
        <w:rPr>
          <w:rFonts w:ascii="Times New Roman" w:hAnsi="Times New Roman" w:cs="Times New Roman"/>
          <w:sz w:val="22"/>
          <w:szCs w:val="22"/>
        </w:rPr>
        <w:t>include</w:t>
      </w:r>
      <w:r>
        <w:rPr>
          <w:rFonts w:ascii="Times New Roman" w:hAnsi="Times New Roman" w:cs="Times New Roman"/>
          <w:sz w:val="22"/>
          <w:szCs w:val="22"/>
        </w:rPr>
        <w:t xml:space="preserve"> the following aspects</w:t>
      </w:r>
      <w:r w:rsidR="00884C78">
        <w:rPr>
          <w:rFonts w:ascii="Times New Roman" w:hAnsi="Times New Roman" w:cs="Times New Roman"/>
          <w:sz w:val="22"/>
          <w:szCs w:val="22"/>
        </w:rPr>
        <w:t xml:space="preserve">:  </w:t>
      </w:r>
    </w:p>
    <w:p w14:paraId="6009C681" w14:textId="77777777" w:rsidR="00173010" w:rsidRPr="00CF128B" w:rsidRDefault="00173010" w:rsidP="0048256F">
      <w:pPr>
        <w:rPr>
          <w:rFonts w:ascii="Times New Roman" w:hAnsi="Times New Roman" w:cs="Times New Roman"/>
          <w:sz w:val="16"/>
          <w:szCs w:val="16"/>
        </w:rPr>
      </w:pPr>
    </w:p>
    <w:p w14:paraId="3E526EB3" w14:textId="21B72875" w:rsidR="00173010" w:rsidRPr="00173010" w:rsidRDefault="00884C78" w:rsidP="00173010">
      <w:pPr>
        <w:pStyle w:val="ListParagraph"/>
        <w:numPr>
          <w:ilvl w:val="0"/>
          <w:numId w:val="3"/>
        </w:numPr>
        <w:rPr>
          <w:rFonts w:ascii="Times New Roman" w:hAnsi="Times New Roman" w:cs="Times New Roman"/>
          <w:sz w:val="22"/>
          <w:szCs w:val="22"/>
        </w:rPr>
      </w:pPr>
      <w:r w:rsidRPr="00173010">
        <w:rPr>
          <w:rFonts w:ascii="Times New Roman" w:hAnsi="Times New Roman" w:cs="Times New Roman"/>
          <w:sz w:val="22"/>
          <w:szCs w:val="22"/>
          <w:u w:val="single"/>
        </w:rPr>
        <w:t>Partnerships are est</w:t>
      </w:r>
      <w:r w:rsidR="00173010" w:rsidRPr="00173010">
        <w:rPr>
          <w:rFonts w:ascii="Times New Roman" w:hAnsi="Times New Roman" w:cs="Times New Roman"/>
          <w:sz w:val="22"/>
          <w:szCs w:val="22"/>
          <w:u w:val="single"/>
        </w:rPr>
        <w:t>ablished before training begins</w:t>
      </w:r>
      <w:r w:rsidR="00173010" w:rsidRPr="00173010">
        <w:rPr>
          <w:rFonts w:ascii="Times New Roman" w:hAnsi="Times New Roman" w:cs="Times New Roman"/>
          <w:sz w:val="22"/>
          <w:szCs w:val="22"/>
        </w:rPr>
        <w:t xml:space="preserve">. Sectoral programs focused on careers rather than one off job placement have been shown to (i) improve labor market outcomes, (ii) raise productivity, and (iii) reduce employee turnover. </w:t>
      </w:r>
      <w:r w:rsidR="00173010">
        <w:rPr>
          <w:rFonts w:ascii="Times New Roman" w:hAnsi="Times New Roman" w:cs="Times New Roman"/>
          <w:sz w:val="22"/>
          <w:szCs w:val="22"/>
        </w:rPr>
        <w:t xml:space="preserve"> High quality intermediaries and network aggregators are required to partner with companies in a specific sector to facilitate skills training and job placement.  Three US sectoral training programs were cited as successful models of this approach.</w:t>
      </w:r>
      <w:r w:rsidR="00173010">
        <w:rPr>
          <w:rStyle w:val="FootnoteReference"/>
          <w:rFonts w:ascii="Times New Roman" w:hAnsi="Times New Roman" w:cs="Times New Roman"/>
          <w:sz w:val="22"/>
          <w:szCs w:val="22"/>
        </w:rPr>
        <w:footnoteReference w:id="14"/>
      </w:r>
    </w:p>
    <w:p w14:paraId="64AEC73E" w14:textId="77777777" w:rsidR="00173010" w:rsidRPr="00CF128B" w:rsidRDefault="00173010" w:rsidP="00173010">
      <w:pPr>
        <w:pStyle w:val="ListParagraph"/>
        <w:ind w:left="1080"/>
        <w:rPr>
          <w:rFonts w:ascii="Times New Roman" w:hAnsi="Times New Roman" w:cs="Times New Roman"/>
          <w:sz w:val="16"/>
          <w:szCs w:val="16"/>
        </w:rPr>
      </w:pPr>
    </w:p>
    <w:p w14:paraId="29926786" w14:textId="191346A7" w:rsidR="00173010" w:rsidRPr="00173010" w:rsidRDefault="00173010" w:rsidP="00173010">
      <w:pPr>
        <w:pStyle w:val="ListParagraph"/>
        <w:numPr>
          <w:ilvl w:val="0"/>
          <w:numId w:val="3"/>
        </w:numPr>
        <w:rPr>
          <w:rFonts w:ascii="Times New Roman" w:hAnsi="Times New Roman" w:cs="Times New Roman"/>
          <w:sz w:val="22"/>
          <w:szCs w:val="22"/>
        </w:rPr>
      </w:pPr>
      <w:r w:rsidRPr="00173010">
        <w:rPr>
          <w:rFonts w:ascii="Times New Roman" w:hAnsi="Times New Roman" w:cs="Times New Roman"/>
          <w:sz w:val="22"/>
          <w:szCs w:val="22"/>
          <w:u w:val="single"/>
        </w:rPr>
        <w:t>Capable teachers are identified and compensated</w:t>
      </w:r>
      <w:r w:rsidRPr="00173010">
        <w:rPr>
          <w:rFonts w:ascii="Times New Roman" w:hAnsi="Times New Roman" w:cs="Times New Roman"/>
          <w:sz w:val="22"/>
          <w:szCs w:val="22"/>
        </w:rPr>
        <w:t xml:space="preserve">. </w:t>
      </w:r>
      <w:r w:rsidR="00D24D83">
        <w:rPr>
          <w:rFonts w:ascii="Times New Roman" w:hAnsi="Times New Roman" w:cs="Times New Roman"/>
          <w:sz w:val="22"/>
          <w:szCs w:val="22"/>
        </w:rPr>
        <w:t>The global shift toward competency-based standards in training, assessment and certification amplifies the importance of capable, involved teachers.</w:t>
      </w:r>
      <w:r w:rsidR="003277DA">
        <w:rPr>
          <w:rFonts w:ascii="Times New Roman" w:hAnsi="Times New Roman" w:cs="Times New Roman"/>
          <w:sz w:val="22"/>
          <w:szCs w:val="22"/>
        </w:rPr>
        <w:t xml:space="preserve">  They need to be identified and sufficiently compensated.</w:t>
      </w:r>
    </w:p>
    <w:p w14:paraId="585966F2" w14:textId="77777777" w:rsidR="00173010" w:rsidRPr="00CF128B" w:rsidRDefault="00173010" w:rsidP="00173010">
      <w:pPr>
        <w:pStyle w:val="ListParagraph"/>
        <w:ind w:left="1080"/>
        <w:rPr>
          <w:rFonts w:ascii="Times New Roman" w:hAnsi="Times New Roman" w:cs="Times New Roman"/>
          <w:sz w:val="16"/>
          <w:szCs w:val="16"/>
        </w:rPr>
      </w:pPr>
    </w:p>
    <w:p w14:paraId="319DE56A" w14:textId="3A7733F8" w:rsidR="00D24D83" w:rsidRDefault="00173010" w:rsidP="00D24D83">
      <w:pPr>
        <w:pStyle w:val="ListParagraph"/>
        <w:numPr>
          <w:ilvl w:val="0"/>
          <w:numId w:val="3"/>
        </w:numPr>
        <w:rPr>
          <w:rFonts w:ascii="Times New Roman" w:hAnsi="Times New Roman" w:cs="Times New Roman"/>
          <w:sz w:val="22"/>
          <w:szCs w:val="22"/>
        </w:rPr>
      </w:pPr>
      <w:r w:rsidRPr="00173010">
        <w:rPr>
          <w:rFonts w:ascii="Times New Roman" w:hAnsi="Times New Roman" w:cs="Times New Roman"/>
          <w:sz w:val="22"/>
          <w:szCs w:val="22"/>
          <w:u w:val="single"/>
        </w:rPr>
        <w:t>Combine classroom with workplace training</w:t>
      </w:r>
      <w:r w:rsidRPr="00173010">
        <w:rPr>
          <w:rFonts w:ascii="Times New Roman" w:hAnsi="Times New Roman" w:cs="Times New Roman"/>
          <w:sz w:val="22"/>
          <w:szCs w:val="22"/>
        </w:rPr>
        <w:t>.</w:t>
      </w:r>
      <w:r w:rsidR="00D24D83">
        <w:rPr>
          <w:rFonts w:ascii="Times New Roman" w:hAnsi="Times New Roman" w:cs="Times New Roman"/>
          <w:sz w:val="22"/>
          <w:szCs w:val="22"/>
        </w:rPr>
        <w:t xml:space="preserve">  Studies show positive results for both firms and individuals that complete formal apprenticeships.  In the US, a study of secondary TVET, post-secondary TVET and apprenticeship programs in </w:t>
      </w:r>
      <w:r w:rsidR="003277DA">
        <w:rPr>
          <w:rFonts w:ascii="Times New Roman" w:hAnsi="Times New Roman" w:cs="Times New Roman"/>
          <w:sz w:val="22"/>
          <w:szCs w:val="22"/>
        </w:rPr>
        <w:t>V</w:t>
      </w:r>
      <w:r w:rsidR="00D24D83">
        <w:rPr>
          <w:rFonts w:ascii="Times New Roman" w:hAnsi="Times New Roman" w:cs="Times New Roman"/>
          <w:sz w:val="22"/>
          <w:szCs w:val="22"/>
        </w:rPr>
        <w:t xml:space="preserve">irginia and Washington state found positive gains in all three </w:t>
      </w:r>
      <w:r w:rsidR="003277DA">
        <w:rPr>
          <w:rFonts w:ascii="Times New Roman" w:hAnsi="Times New Roman" w:cs="Times New Roman"/>
          <w:sz w:val="22"/>
          <w:szCs w:val="22"/>
        </w:rPr>
        <w:t xml:space="preserve">types of training </w:t>
      </w:r>
      <w:r w:rsidR="00D24D83">
        <w:rPr>
          <w:rFonts w:ascii="Times New Roman" w:hAnsi="Times New Roman" w:cs="Times New Roman"/>
          <w:sz w:val="22"/>
          <w:szCs w:val="22"/>
        </w:rPr>
        <w:t>with apprenticeships showing the most impact.</w:t>
      </w:r>
    </w:p>
    <w:p w14:paraId="1A5402D1" w14:textId="77777777" w:rsidR="00D24D83" w:rsidRPr="00CF128B" w:rsidRDefault="00D24D83" w:rsidP="00D24D83">
      <w:pPr>
        <w:pStyle w:val="ListParagraph"/>
        <w:rPr>
          <w:rFonts w:ascii="Times New Roman" w:hAnsi="Times New Roman" w:cs="Times New Roman"/>
          <w:sz w:val="16"/>
          <w:szCs w:val="16"/>
        </w:rPr>
      </w:pPr>
    </w:p>
    <w:p w14:paraId="42704472" w14:textId="49DE9304" w:rsidR="005A016C" w:rsidRDefault="003277DA" w:rsidP="00D24D83">
      <w:pPr>
        <w:pStyle w:val="ListParagraph"/>
        <w:numPr>
          <w:ilvl w:val="0"/>
          <w:numId w:val="3"/>
        </w:numPr>
        <w:rPr>
          <w:rFonts w:ascii="Times New Roman" w:hAnsi="Times New Roman" w:cs="Times New Roman"/>
          <w:sz w:val="22"/>
          <w:szCs w:val="22"/>
        </w:rPr>
      </w:pPr>
      <w:r>
        <w:rPr>
          <w:rFonts w:ascii="Times New Roman" w:hAnsi="Times New Roman" w:cs="Times New Roman"/>
          <w:sz w:val="22"/>
          <w:szCs w:val="22"/>
          <w:u w:val="single"/>
        </w:rPr>
        <w:t>Provide Career information and G</w:t>
      </w:r>
      <w:r w:rsidR="00173010" w:rsidRPr="00D24D83">
        <w:rPr>
          <w:rFonts w:ascii="Times New Roman" w:hAnsi="Times New Roman" w:cs="Times New Roman"/>
          <w:sz w:val="22"/>
          <w:szCs w:val="22"/>
          <w:u w:val="single"/>
        </w:rPr>
        <w:t>uidance</w:t>
      </w:r>
      <w:r w:rsidR="00173010" w:rsidRPr="00D24D83">
        <w:rPr>
          <w:rFonts w:ascii="Times New Roman" w:hAnsi="Times New Roman" w:cs="Times New Roman"/>
          <w:sz w:val="22"/>
          <w:szCs w:val="22"/>
        </w:rPr>
        <w:t xml:space="preserve">.  </w:t>
      </w:r>
      <w:r w:rsidR="00D24D83" w:rsidRPr="00D24D83">
        <w:rPr>
          <w:rFonts w:ascii="Times New Roman" w:hAnsi="Times New Roman" w:cs="Times New Roman"/>
          <w:sz w:val="22"/>
          <w:szCs w:val="22"/>
        </w:rPr>
        <w:t>Career guidance is an important part of training programs in helping students identify opportunities, stay on track in their training and skills acquisition</w:t>
      </w:r>
      <w:r>
        <w:rPr>
          <w:rFonts w:ascii="Times New Roman" w:hAnsi="Times New Roman" w:cs="Times New Roman"/>
          <w:sz w:val="22"/>
          <w:szCs w:val="22"/>
        </w:rPr>
        <w:t>,</w:t>
      </w:r>
      <w:r w:rsidR="00D24D83" w:rsidRPr="00D24D83">
        <w:rPr>
          <w:rFonts w:ascii="Times New Roman" w:hAnsi="Times New Roman" w:cs="Times New Roman"/>
          <w:sz w:val="22"/>
          <w:szCs w:val="22"/>
        </w:rPr>
        <w:t xml:space="preserve"> and </w:t>
      </w:r>
      <w:r>
        <w:rPr>
          <w:rFonts w:ascii="Times New Roman" w:hAnsi="Times New Roman" w:cs="Times New Roman"/>
          <w:sz w:val="22"/>
          <w:szCs w:val="22"/>
        </w:rPr>
        <w:t xml:space="preserve">in </w:t>
      </w:r>
      <w:r w:rsidR="00D24D83" w:rsidRPr="00D24D83">
        <w:rPr>
          <w:rFonts w:ascii="Times New Roman" w:hAnsi="Times New Roman" w:cs="Times New Roman"/>
          <w:sz w:val="22"/>
          <w:szCs w:val="22"/>
        </w:rPr>
        <w:t xml:space="preserve">obtaining employment. </w:t>
      </w:r>
    </w:p>
    <w:p w14:paraId="62AAEDF0" w14:textId="77777777" w:rsidR="00D24D83" w:rsidRPr="00CF128B" w:rsidRDefault="00D24D83" w:rsidP="00D24D83">
      <w:pPr>
        <w:pStyle w:val="ListParagraph"/>
        <w:rPr>
          <w:rFonts w:ascii="Times New Roman" w:hAnsi="Times New Roman" w:cs="Times New Roman"/>
          <w:sz w:val="16"/>
          <w:szCs w:val="16"/>
        </w:rPr>
      </w:pPr>
    </w:p>
    <w:p w14:paraId="37F5903B" w14:textId="0271CF3F" w:rsidR="00D24D83" w:rsidRPr="00D24D83" w:rsidRDefault="00D24D83" w:rsidP="00D24D83">
      <w:pPr>
        <w:rPr>
          <w:rFonts w:ascii="Times New Roman" w:hAnsi="Times New Roman" w:cs="Times New Roman"/>
          <w:sz w:val="22"/>
          <w:szCs w:val="22"/>
        </w:rPr>
      </w:pPr>
      <w:r>
        <w:rPr>
          <w:rFonts w:ascii="Times New Roman" w:hAnsi="Times New Roman" w:cs="Times New Roman"/>
          <w:sz w:val="22"/>
          <w:szCs w:val="22"/>
        </w:rPr>
        <w:t xml:space="preserve">Successful job training programs are typically based on strong ties with employers and with instructors who have industry experience and are using up-to-date pedagogical methods. These programs tend to reinforce foundational skills, integrate classroom instruction with workplace learning, and offer training certification.  </w:t>
      </w:r>
      <w:r w:rsidR="00CF128B">
        <w:rPr>
          <w:rFonts w:ascii="Times New Roman" w:hAnsi="Times New Roman" w:cs="Times New Roman"/>
          <w:sz w:val="22"/>
          <w:szCs w:val="22"/>
        </w:rPr>
        <w:t>A key lesson learned is that no matter the type of job training provided, trainees still need strong foundational skills – cognitive and socioemotional – before moving into specialized training.</w:t>
      </w:r>
    </w:p>
    <w:p w14:paraId="3272BC64" w14:textId="68B014D7" w:rsidR="0038222E" w:rsidRDefault="0038222E" w:rsidP="00F025D7">
      <w:pPr>
        <w:rPr>
          <w:rFonts w:ascii="Times New Roman" w:hAnsi="Times New Roman" w:cs="Times New Roman"/>
          <w:sz w:val="22"/>
          <w:szCs w:val="22"/>
          <w:u w:val="single"/>
        </w:rPr>
      </w:pPr>
    </w:p>
    <w:p w14:paraId="7ABACD1A" w14:textId="77777777" w:rsidR="003277DA" w:rsidRDefault="00FF5802" w:rsidP="00F025D7">
      <w:pPr>
        <w:rPr>
          <w:rFonts w:ascii="Times New Roman" w:hAnsi="Times New Roman" w:cs="Times New Roman"/>
          <w:sz w:val="22"/>
          <w:szCs w:val="22"/>
        </w:rPr>
      </w:pPr>
      <w:r w:rsidRPr="00FF5802">
        <w:rPr>
          <w:rFonts w:ascii="Times New Roman" w:hAnsi="Times New Roman" w:cs="Times New Roman"/>
          <w:sz w:val="22"/>
          <w:szCs w:val="22"/>
          <w:u w:val="single"/>
        </w:rPr>
        <w:t>Making the System Work at Scale</w:t>
      </w:r>
      <w:r>
        <w:rPr>
          <w:rFonts w:ascii="Times New Roman" w:hAnsi="Times New Roman" w:cs="Times New Roman"/>
          <w:sz w:val="22"/>
          <w:szCs w:val="22"/>
        </w:rPr>
        <w:t xml:space="preserve"> – Different actors in the overall education system can have an impact on the basic elements of the system that misalign its overall focus on learning.  Politic considerations, corruption and technical constraints can come together to trap a country in a low-learning, low accountability and high inequality equilibrium that is difficult to change.  </w:t>
      </w:r>
    </w:p>
    <w:p w14:paraId="2A3F8401" w14:textId="77777777" w:rsidR="003277DA" w:rsidRDefault="003277DA" w:rsidP="00F025D7">
      <w:pPr>
        <w:rPr>
          <w:rFonts w:ascii="Times New Roman" w:hAnsi="Times New Roman" w:cs="Times New Roman"/>
          <w:sz w:val="22"/>
          <w:szCs w:val="22"/>
        </w:rPr>
      </w:pPr>
    </w:p>
    <w:p w14:paraId="1D450FB5" w14:textId="210D7318" w:rsidR="007961A4" w:rsidRDefault="00412539" w:rsidP="00F025D7">
      <w:pPr>
        <w:rPr>
          <w:rFonts w:ascii="Times New Roman" w:hAnsi="Times New Roman" w:cs="Times New Roman"/>
          <w:sz w:val="22"/>
          <w:szCs w:val="22"/>
        </w:rPr>
      </w:pPr>
      <w:r>
        <w:rPr>
          <w:rFonts w:ascii="Times New Roman" w:hAnsi="Times New Roman" w:cs="Times New Roman"/>
          <w:sz w:val="22"/>
          <w:szCs w:val="22"/>
        </w:rPr>
        <w:t>The report suggests taking a systems approach</w:t>
      </w:r>
      <w:r>
        <w:rPr>
          <w:rStyle w:val="FootnoteReference"/>
          <w:rFonts w:ascii="Times New Roman" w:hAnsi="Times New Roman" w:cs="Times New Roman"/>
          <w:sz w:val="22"/>
          <w:szCs w:val="22"/>
        </w:rPr>
        <w:footnoteReference w:id="15"/>
      </w:r>
      <w:r>
        <w:rPr>
          <w:rFonts w:ascii="Times New Roman" w:hAnsi="Times New Roman" w:cs="Times New Roman"/>
          <w:sz w:val="22"/>
          <w:szCs w:val="22"/>
        </w:rPr>
        <w:t xml:space="preserve"> to education</w:t>
      </w:r>
      <w:r>
        <w:rPr>
          <w:rStyle w:val="FootnoteReference"/>
          <w:rFonts w:ascii="Times New Roman" w:hAnsi="Times New Roman" w:cs="Times New Roman"/>
          <w:sz w:val="22"/>
          <w:szCs w:val="22"/>
        </w:rPr>
        <w:footnoteReference w:id="16"/>
      </w:r>
      <w:r>
        <w:rPr>
          <w:rFonts w:ascii="Times New Roman" w:hAnsi="Times New Roman" w:cs="Times New Roman"/>
          <w:sz w:val="22"/>
          <w:szCs w:val="22"/>
        </w:rPr>
        <w:t xml:space="preserve"> with a focus on identifying issues and highlight</w:t>
      </w:r>
      <w:r w:rsidR="003277DA">
        <w:rPr>
          <w:rFonts w:ascii="Times New Roman" w:hAnsi="Times New Roman" w:cs="Times New Roman"/>
          <w:sz w:val="22"/>
          <w:szCs w:val="22"/>
        </w:rPr>
        <w:t xml:space="preserve">ing </w:t>
      </w:r>
      <w:r>
        <w:rPr>
          <w:rFonts w:ascii="Times New Roman" w:hAnsi="Times New Roman" w:cs="Times New Roman"/>
          <w:sz w:val="22"/>
          <w:szCs w:val="22"/>
        </w:rPr>
        <w:t>areas for corrective action.  Incentives in the syste</w:t>
      </w:r>
      <w:r w:rsidR="003277DA">
        <w:rPr>
          <w:rFonts w:ascii="Times New Roman" w:hAnsi="Times New Roman" w:cs="Times New Roman"/>
          <w:sz w:val="22"/>
          <w:szCs w:val="22"/>
        </w:rPr>
        <w:t xml:space="preserve">m must be aligned with learning, strategies for improving the system must be coherent, and information sharing is essential for </w:t>
      </w:r>
      <w:r>
        <w:rPr>
          <w:rFonts w:ascii="Times New Roman" w:hAnsi="Times New Roman" w:cs="Times New Roman"/>
          <w:sz w:val="22"/>
          <w:szCs w:val="22"/>
        </w:rPr>
        <w:t xml:space="preserve">system </w:t>
      </w:r>
      <w:r w:rsidR="003277DA">
        <w:rPr>
          <w:rFonts w:ascii="Times New Roman" w:hAnsi="Times New Roman" w:cs="Times New Roman"/>
          <w:sz w:val="22"/>
          <w:szCs w:val="22"/>
        </w:rPr>
        <w:t xml:space="preserve">stakeholders to </w:t>
      </w:r>
      <w:r>
        <w:rPr>
          <w:rFonts w:ascii="Times New Roman" w:hAnsi="Times New Roman" w:cs="Times New Roman"/>
          <w:sz w:val="22"/>
          <w:szCs w:val="22"/>
        </w:rPr>
        <w:t>understa</w:t>
      </w:r>
      <w:r w:rsidR="003277DA">
        <w:rPr>
          <w:rFonts w:ascii="Times New Roman" w:hAnsi="Times New Roman" w:cs="Times New Roman"/>
          <w:sz w:val="22"/>
          <w:szCs w:val="22"/>
        </w:rPr>
        <w:t>nd constraints and actions required</w:t>
      </w:r>
      <w:r>
        <w:rPr>
          <w:rFonts w:ascii="Times New Roman" w:hAnsi="Times New Roman" w:cs="Times New Roman"/>
          <w:sz w:val="22"/>
          <w:szCs w:val="22"/>
        </w:rPr>
        <w:t xml:space="preserve"> to address them.  </w:t>
      </w:r>
    </w:p>
    <w:p w14:paraId="09CF1B3F" w14:textId="77777777" w:rsidR="007961A4" w:rsidRDefault="007961A4" w:rsidP="00F025D7">
      <w:pPr>
        <w:rPr>
          <w:rFonts w:ascii="Times New Roman" w:hAnsi="Times New Roman" w:cs="Times New Roman"/>
          <w:sz w:val="22"/>
          <w:szCs w:val="22"/>
        </w:rPr>
      </w:pPr>
    </w:p>
    <w:p w14:paraId="745CEE1B" w14:textId="0A305276" w:rsidR="003277DA" w:rsidRDefault="00412539" w:rsidP="00F025D7">
      <w:pPr>
        <w:rPr>
          <w:rFonts w:ascii="Times New Roman" w:hAnsi="Times New Roman" w:cs="Times New Roman"/>
          <w:sz w:val="22"/>
          <w:szCs w:val="22"/>
        </w:rPr>
      </w:pPr>
      <w:r>
        <w:rPr>
          <w:rFonts w:ascii="Times New Roman" w:hAnsi="Times New Roman" w:cs="Times New Roman"/>
          <w:sz w:val="22"/>
          <w:szCs w:val="22"/>
        </w:rPr>
        <w:t>Three characteristics of complex</w:t>
      </w:r>
      <w:r w:rsidR="003277DA">
        <w:rPr>
          <w:rFonts w:ascii="Times New Roman" w:hAnsi="Times New Roman" w:cs="Times New Roman"/>
          <w:sz w:val="22"/>
          <w:szCs w:val="22"/>
        </w:rPr>
        <w:t xml:space="preserve"> education systems make reform difficult</w:t>
      </w:r>
      <w:r>
        <w:rPr>
          <w:rFonts w:ascii="Times New Roman" w:hAnsi="Times New Roman" w:cs="Times New Roman"/>
          <w:sz w:val="22"/>
          <w:szCs w:val="22"/>
        </w:rPr>
        <w:t>: (1) national education systems tend to be opaque – goals are hard to identify across different sectors and among different actors</w:t>
      </w:r>
      <w:r w:rsidR="003277DA">
        <w:rPr>
          <w:rFonts w:ascii="Times New Roman" w:hAnsi="Times New Roman" w:cs="Times New Roman"/>
          <w:sz w:val="22"/>
          <w:szCs w:val="22"/>
        </w:rPr>
        <w:t xml:space="preserve"> –</w:t>
      </w:r>
    </w:p>
    <w:p w14:paraId="695503B2" w14:textId="59DE19F2" w:rsidR="007961A4" w:rsidRDefault="00412539" w:rsidP="00F025D7">
      <w:pPr>
        <w:rPr>
          <w:rFonts w:ascii="Times New Roman" w:hAnsi="Times New Roman" w:cs="Times New Roman"/>
          <w:sz w:val="22"/>
          <w:szCs w:val="22"/>
        </w:rPr>
      </w:pPr>
      <w:r>
        <w:rPr>
          <w:rFonts w:ascii="Times New Roman" w:hAnsi="Times New Roman" w:cs="Times New Roman"/>
          <w:sz w:val="22"/>
          <w:szCs w:val="22"/>
        </w:rPr>
        <w:t>interactions are n</w:t>
      </w:r>
      <w:r w:rsidR="00F025D7">
        <w:rPr>
          <w:rFonts w:ascii="Times New Roman" w:hAnsi="Times New Roman" w:cs="Times New Roman"/>
          <w:sz w:val="22"/>
          <w:szCs w:val="22"/>
        </w:rPr>
        <w:t>ot apparent or understood; (2) bureaucratic inertia makes i</w:t>
      </w:r>
      <w:r w:rsidR="003277DA">
        <w:rPr>
          <w:rFonts w:ascii="Times New Roman" w:hAnsi="Times New Roman" w:cs="Times New Roman"/>
          <w:sz w:val="22"/>
          <w:szCs w:val="22"/>
        </w:rPr>
        <w:t>t</w:t>
      </w:r>
      <w:r w:rsidR="00F025D7">
        <w:rPr>
          <w:rFonts w:ascii="Times New Roman" w:hAnsi="Times New Roman" w:cs="Times New Roman"/>
          <w:sz w:val="22"/>
          <w:szCs w:val="22"/>
        </w:rPr>
        <w:t xml:space="preserve"> difficult to improve learning or launch reforms; and (3) many of the actions required to successfully reform the system are beyond the capacity of the national education bureaucracy.  </w:t>
      </w:r>
      <w:r>
        <w:rPr>
          <w:rFonts w:ascii="Times New Roman" w:hAnsi="Times New Roman" w:cs="Times New Roman"/>
          <w:sz w:val="22"/>
          <w:szCs w:val="22"/>
        </w:rPr>
        <w:t xml:space="preserve"> </w:t>
      </w:r>
    </w:p>
    <w:p w14:paraId="0C8C7610" w14:textId="77777777" w:rsidR="007961A4" w:rsidRDefault="007961A4" w:rsidP="00F025D7">
      <w:pPr>
        <w:rPr>
          <w:rFonts w:ascii="Times New Roman" w:hAnsi="Times New Roman" w:cs="Times New Roman"/>
          <w:sz w:val="22"/>
          <w:szCs w:val="22"/>
        </w:rPr>
      </w:pPr>
    </w:p>
    <w:p w14:paraId="0399F0B3" w14:textId="0B153AB6" w:rsidR="007961A4" w:rsidRDefault="003277DA" w:rsidP="00F025D7">
      <w:pPr>
        <w:rPr>
          <w:rFonts w:ascii="Times New Roman" w:hAnsi="Times New Roman" w:cs="Times New Roman"/>
          <w:sz w:val="22"/>
          <w:szCs w:val="22"/>
        </w:rPr>
      </w:pPr>
      <w:r>
        <w:rPr>
          <w:rFonts w:ascii="Times New Roman" w:hAnsi="Times New Roman" w:cs="Times New Roman"/>
          <w:sz w:val="22"/>
          <w:szCs w:val="22"/>
        </w:rPr>
        <w:t>P</w:t>
      </w:r>
      <w:r w:rsidR="00F025D7">
        <w:rPr>
          <w:rFonts w:ascii="Times New Roman" w:hAnsi="Times New Roman" w:cs="Times New Roman"/>
          <w:sz w:val="22"/>
          <w:szCs w:val="22"/>
        </w:rPr>
        <w:t xml:space="preserve">olitics </w:t>
      </w:r>
      <w:r>
        <w:rPr>
          <w:rFonts w:ascii="Times New Roman" w:hAnsi="Times New Roman" w:cs="Times New Roman"/>
          <w:sz w:val="22"/>
          <w:szCs w:val="22"/>
        </w:rPr>
        <w:t>can drive</w:t>
      </w:r>
      <w:r w:rsidR="00F025D7">
        <w:rPr>
          <w:rFonts w:ascii="Times New Roman" w:hAnsi="Times New Roman" w:cs="Times New Roman"/>
          <w:sz w:val="22"/>
          <w:szCs w:val="22"/>
        </w:rPr>
        <w:t xml:space="preserve"> misalignments when vested in</w:t>
      </w:r>
      <w:r w:rsidR="00F025D7" w:rsidRPr="00F025D7">
        <w:rPr>
          <w:rFonts w:ascii="Times New Roman" w:hAnsi="Times New Roman" w:cs="Times New Roman"/>
          <w:sz w:val="22"/>
          <w:szCs w:val="22"/>
        </w:rPr>
        <w:t>terests</w:t>
      </w:r>
      <w:r w:rsidR="00F025D7">
        <w:rPr>
          <w:rFonts w:ascii="Times New Roman" w:hAnsi="Times New Roman" w:cs="Times New Roman"/>
          <w:sz w:val="22"/>
          <w:szCs w:val="22"/>
        </w:rPr>
        <w:t xml:space="preserve"> </w:t>
      </w:r>
      <w:r w:rsidR="00F025D7" w:rsidRPr="00F025D7">
        <w:rPr>
          <w:rFonts w:ascii="Times New Roman" w:hAnsi="Times New Roman" w:cs="Times New Roman"/>
          <w:sz w:val="22"/>
          <w:szCs w:val="22"/>
        </w:rPr>
        <w:t>of stakeholders divert systems away from learning</w:t>
      </w:r>
      <w:r w:rsidR="00F025D7">
        <w:rPr>
          <w:rFonts w:ascii="Times New Roman" w:hAnsi="Times New Roman" w:cs="Times New Roman"/>
          <w:sz w:val="22"/>
          <w:szCs w:val="22"/>
        </w:rPr>
        <w:t xml:space="preserve"> in terms of </w:t>
      </w:r>
      <w:r w:rsidR="00F025D7" w:rsidRPr="00F025D7">
        <w:rPr>
          <w:rFonts w:ascii="Times New Roman" w:hAnsi="Times New Roman" w:cs="Times New Roman"/>
          <w:sz w:val="22"/>
          <w:szCs w:val="22"/>
        </w:rPr>
        <w:t>designing, implementing, evaluating, and sustaining</w:t>
      </w:r>
      <w:r w:rsidR="00F025D7">
        <w:rPr>
          <w:rFonts w:ascii="Times New Roman" w:hAnsi="Times New Roman" w:cs="Times New Roman"/>
          <w:sz w:val="22"/>
          <w:szCs w:val="22"/>
        </w:rPr>
        <w:t xml:space="preserve"> </w:t>
      </w:r>
      <w:r w:rsidR="00F025D7" w:rsidRPr="00F025D7">
        <w:rPr>
          <w:rFonts w:ascii="Times New Roman" w:hAnsi="Times New Roman" w:cs="Times New Roman"/>
          <w:sz w:val="22"/>
          <w:szCs w:val="22"/>
        </w:rPr>
        <w:t xml:space="preserve">reforms. </w:t>
      </w:r>
      <w:r w:rsidR="00F025D7">
        <w:rPr>
          <w:rFonts w:ascii="Times New Roman" w:hAnsi="Times New Roman" w:cs="Times New Roman"/>
          <w:sz w:val="22"/>
          <w:szCs w:val="22"/>
        </w:rPr>
        <w:t>This can result in an education system</w:t>
      </w:r>
      <w:r w:rsidR="00F025D7" w:rsidRPr="00F025D7">
        <w:rPr>
          <w:rFonts w:ascii="Times New Roman" w:hAnsi="Times New Roman" w:cs="Times New Roman"/>
          <w:sz w:val="22"/>
          <w:szCs w:val="22"/>
        </w:rPr>
        <w:t xml:space="preserve"> stuck in a low-learning trap.</w:t>
      </w:r>
      <w:r w:rsidR="00F025D7">
        <w:rPr>
          <w:rFonts w:ascii="Times New Roman" w:hAnsi="Times New Roman" w:cs="Times New Roman"/>
          <w:sz w:val="22"/>
          <w:szCs w:val="22"/>
        </w:rPr>
        <w:t xml:space="preserve">  Various actors – teacher unions, politicians, bureaucrats, the judiciary and private players – </w:t>
      </w:r>
      <w:r>
        <w:rPr>
          <w:rFonts w:ascii="Times New Roman" w:hAnsi="Times New Roman" w:cs="Times New Roman"/>
          <w:sz w:val="22"/>
          <w:szCs w:val="22"/>
        </w:rPr>
        <w:t xml:space="preserve">have to </w:t>
      </w:r>
      <w:r w:rsidR="00F025D7">
        <w:rPr>
          <w:rFonts w:ascii="Times New Roman" w:hAnsi="Times New Roman" w:cs="Times New Roman"/>
          <w:sz w:val="22"/>
          <w:szCs w:val="22"/>
        </w:rPr>
        <w:t xml:space="preserve">come </w:t>
      </w:r>
      <w:r>
        <w:rPr>
          <w:rFonts w:ascii="Times New Roman" w:hAnsi="Times New Roman" w:cs="Times New Roman"/>
          <w:sz w:val="22"/>
          <w:szCs w:val="22"/>
        </w:rPr>
        <w:t>together in ways that mitigate</w:t>
      </w:r>
      <w:r w:rsidR="00F025D7">
        <w:rPr>
          <w:rFonts w:ascii="Times New Roman" w:hAnsi="Times New Roman" w:cs="Times New Roman"/>
          <w:sz w:val="22"/>
          <w:szCs w:val="22"/>
        </w:rPr>
        <w:t xml:space="preserve"> negative impact</w:t>
      </w:r>
      <w:r>
        <w:rPr>
          <w:rFonts w:ascii="Times New Roman" w:hAnsi="Times New Roman" w:cs="Times New Roman"/>
          <w:sz w:val="22"/>
          <w:szCs w:val="22"/>
        </w:rPr>
        <w:t>s</w:t>
      </w:r>
      <w:r w:rsidR="00F025D7">
        <w:rPr>
          <w:rFonts w:ascii="Times New Roman" w:hAnsi="Times New Roman" w:cs="Times New Roman"/>
          <w:sz w:val="22"/>
          <w:szCs w:val="22"/>
        </w:rPr>
        <w:t xml:space="preserve"> on learning.  </w:t>
      </w:r>
      <w:r w:rsidR="007961A4">
        <w:rPr>
          <w:rFonts w:ascii="Times New Roman" w:hAnsi="Times New Roman" w:cs="Times New Roman"/>
          <w:sz w:val="22"/>
          <w:szCs w:val="22"/>
        </w:rPr>
        <w:t xml:space="preserve">Rent seeking has been identified as a major issue in diversion of resources from education with examples of problems occurring in the US, Mexico and India.  The number of teachers in a country and their mobilization as a political force have an impact of the national political environment and teacher unions play a role in protecting their members sometimes at the expense of learning outcomes.  The quantitative literature identifies situations in which unions may have undermined high-quality teaching and learning.  </w:t>
      </w:r>
    </w:p>
    <w:p w14:paraId="5F4AF198" w14:textId="77777777" w:rsidR="007961A4" w:rsidRDefault="007961A4" w:rsidP="00F025D7">
      <w:pPr>
        <w:rPr>
          <w:rFonts w:ascii="Times New Roman" w:hAnsi="Times New Roman" w:cs="Times New Roman"/>
          <w:sz w:val="22"/>
          <w:szCs w:val="22"/>
        </w:rPr>
      </w:pPr>
    </w:p>
    <w:p w14:paraId="1D10AA84" w14:textId="0D2E6945" w:rsidR="003B6D3D" w:rsidRDefault="003B6D3D">
      <w:pPr>
        <w:rPr>
          <w:rFonts w:ascii="Times New Roman" w:hAnsi="Times New Roman" w:cs="Times New Roman"/>
          <w:sz w:val="22"/>
          <w:szCs w:val="22"/>
        </w:rPr>
      </w:pPr>
      <w:r w:rsidRPr="001116FD">
        <w:rPr>
          <w:rFonts w:ascii="Times New Roman" w:hAnsi="Times New Roman" w:cs="Times New Roman"/>
          <w:noProof/>
          <w:sz w:val="22"/>
          <w:szCs w:val="22"/>
        </w:rPr>
        <mc:AlternateContent>
          <mc:Choice Requires="wps">
            <w:drawing>
              <wp:anchor distT="0" distB="0" distL="114300" distR="114300" simplePos="0" relativeHeight="251664384" behindDoc="1" locked="0" layoutInCell="1" allowOverlap="1" wp14:anchorId="403FC8B6" wp14:editId="3002723F">
                <wp:simplePos x="0" y="0"/>
                <wp:positionH relativeFrom="column">
                  <wp:posOffset>3108960</wp:posOffset>
                </wp:positionH>
                <wp:positionV relativeFrom="paragraph">
                  <wp:posOffset>59690</wp:posOffset>
                </wp:positionV>
                <wp:extent cx="2792730" cy="2917825"/>
                <wp:effectExtent l="0" t="0" r="26670" b="15875"/>
                <wp:wrapTight wrapText="bothSides">
                  <wp:wrapPolygon edited="0">
                    <wp:start x="0" y="0"/>
                    <wp:lineTo x="0" y="21576"/>
                    <wp:lineTo x="21659" y="21576"/>
                    <wp:lineTo x="21659"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2917825"/>
                        </a:xfrm>
                        <a:prstGeom prst="rect">
                          <a:avLst/>
                        </a:prstGeom>
                        <a:solidFill>
                          <a:srgbClr val="FFFFFF"/>
                        </a:solidFill>
                        <a:ln w="9525">
                          <a:solidFill>
                            <a:srgbClr val="000000"/>
                          </a:solidFill>
                          <a:miter lim="800000"/>
                          <a:headEnd/>
                          <a:tailEnd/>
                        </a:ln>
                      </wps:spPr>
                      <wps:txbx>
                        <w:txbxContent>
                          <w:p w14:paraId="5BE4F426" w14:textId="299D8C93" w:rsidR="006F67C0" w:rsidRDefault="006F67C0">
                            <w:pPr>
                              <w:rPr>
                                <w:rFonts w:ascii="Times New Roman" w:hAnsi="Times New Roman" w:cs="Times New Roman"/>
                                <w:i/>
                                <w:sz w:val="22"/>
                                <w:szCs w:val="22"/>
                              </w:rPr>
                            </w:pPr>
                            <w:r>
                              <w:rPr>
                                <w:rFonts w:ascii="Times New Roman" w:hAnsi="Times New Roman" w:cs="Times New Roman"/>
                                <w:i/>
                                <w:sz w:val="22"/>
                                <w:szCs w:val="22"/>
                              </w:rPr>
                              <w:t>“</w:t>
                            </w:r>
                            <w:r w:rsidRPr="001116FD">
                              <w:rPr>
                                <w:rFonts w:ascii="Times New Roman" w:hAnsi="Times New Roman" w:cs="Times New Roman"/>
                                <w:i/>
                                <w:sz w:val="22"/>
                                <w:szCs w:val="22"/>
                              </w:rPr>
                              <w:t>To innovate effectively—as indeed to build coalitions and use information for reform—education systems need strong, competent leadership. Research highlights three key attributes of effective leaders. First, they can clearly articulate problems and present clear visions for how to tackle them. Second, they mobilize human and financial resources around agreed-on goals and build coalitions to advocate for change and support implementation. Finally, effective leaders focus on identifying solutions that fit the institutional context</w:t>
                            </w:r>
                            <w:r>
                              <w:rPr>
                                <w:rFonts w:ascii="Times New Roman" w:hAnsi="Times New Roman" w:cs="Times New Roman"/>
                                <w:i/>
                                <w:sz w:val="22"/>
                                <w:szCs w:val="22"/>
                              </w:rPr>
                              <w:t>.” P. 211</w:t>
                            </w:r>
                          </w:p>
                          <w:p w14:paraId="69D9176E" w14:textId="77777777" w:rsidR="006F67C0" w:rsidRDefault="006F67C0">
                            <w:pPr>
                              <w:rPr>
                                <w:rFonts w:ascii="Times New Roman" w:hAnsi="Times New Roman" w:cs="Times New Roman"/>
                                <w:i/>
                                <w:sz w:val="22"/>
                                <w:szCs w:val="22"/>
                              </w:rPr>
                            </w:pPr>
                          </w:p>
                          <w:p w14:paraId="4864C45B" w14:textId="30D1D8C4" w:rsidR="006F67C0" w:rsidRPr="001116FD" w:rsidRDefault="006F67C0">
                            <w:pPr>
                              <w:rPr>
                                <w:rFonts w:ascii="Times New Roman" w:hAnsi="Times New Roman" w:cs="Times New Roman"/>
                                <w:i/>
                                <w:sz w:val="16"/>
                                <w:szCs w:val="16"/>
                              </w:rPr>
                            </w:pPr>
                            <w:r w:rsidRPr="001116FD">
                              <w:rPr>
                                <w:sz w:val="16"/>
                                <w:szCs w:val="16"/>
                              </w:rPr>
                              <w:t>Adrian Leftwich,. 2009. “Bringing Agency Back In: Politics and Human Agency in Building Institutions and States, Synthesis and Overview Report.” DLP Research Paper 6, Developmental Leadership Program, Birmingham, 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4.8pt;margin-top:4.7pt;width:219.9pt;height:22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">
                <v:textbox>
                  <w:txbxContent>
                    <w:p w14:paraId="5BE4F426" w14:textId="299D8C93" w:rsidR="006F67C0" w:rsidRDefault="006F67C0">
                      <w:pPr>
                        <w:rPr>
                          <w:rFonts w:ascii="Times New Roman" w:hAnsi="Times New Roman" w:cs="Times New Roman"/>
                          <w:i/>
                          <w:sz w:val="22"/>
                          <w:szCs w:val="22"/>
                        </w:rPr>
                      </w:pPr>
                      <w:r>
                        <w:rPr>
                          <w:rFonts w:ascii="Times New Roman" w:hAnsi="Times New Roman" w:cs="Times New Roman"/>
                          <w:i/>
                          <w:sz w:val="22"/>
                          <w:szCs w:val="22"/>
                        </w:rPr>
                        <w:t>“</w:t>
                      </w:r>
                      <w:r w:rsidRPr="001116FD">
                        <w:rPr>
                          <w:rFonts w:ascii="Times New Roman" w:hAnsi="Times New Roman" w:cs="Times New Roman"/>
                          <w:i/>
                          <w:sz w:val="22"/>
                          <w:szCs w:val="22"/>
                        </w:rPr>
                        <w:t>To innovate effectively—as indeed to build coalitions and use information for reform—education systems need strong, competent leadership. Research highlights three key attributes of effective leaders. First, they can clearly articulate problems and present clear visions for how to tackle them. Second, they mobilize human and financial resources around agreed-on goals and build coalitions to advocate for change and support implementation. Finally, effective leaders focus on identifying solutions that fit the institutional context</w:t>
                      </w:r>
                      <w:r>
                        <w:rPr>
                          <w:rFonts w:ascii="Times New Roman" w:hAnsi="Times New Roman" w:cs="Times New Roman"/>
                          <w:i/>
                          <w:sz w:val="22"/>
                          <w:szCs w:val="22"/>
                        </w:rPr>
                        <w:t>.” P. 211</w:t>
                      </w:r>
                    </w:p>
                    <w:p w14:paraId="69D9176E" w14:textId="77777777" w:rsidR="006F67C0" w:rsidRDefault="006F67C0">
                      <w:pPr>
                        <w:rPr>
                          <w:rFonts w:ascii="Times New Roman" w:hAnsi="Times New Roman" w:cs="Times New Roman"/>
                          <w:i/>
                          <w:sz w:val="22"/>
                          <w:szCs w:val="22"/>
                        </w:rPr>
                      </w:pPr>
                    </w:p>
                    <w:p w14:paraId="4864C45B" w14:textId="30D1D8C4" w:rsidR="006F67C0" w:rsidRPr="001116FD" w:rsidRDefault="006F67C0">
                      <w:pPr>
                        <w:rPr>
                          <w:rFonts w:ascii="Times New Roman" w:hAnsi="Times New Roman" w:cs="Times New Roman"/>
                          <w:i/>
                          <w:sz w:val="16"/>
                          <w:szCs w:val="16"/>
                        </w:rPr>
                      </w:pPr>
                      <w:r w:rsidRPr="001116FD">
                        <w:rPr>
                          <w:sz w:val="16"/>
                          <w:szCs w:val="16"/>
                        </w:rPr>
                        <w:t>Adrian Leftwich,. 2009. “Bringing Agency Back In: Politics and Human Agency in Building Institutions and States, Synthesis and Overview Report.” DLP Research Paper 6, Developmental Leadership Program, Birmingham, U.K</w:t>
                      </w:r>
                    </w:p>
                  </w:txbxContent>
                </v:textbox>
                <w10:wrap type="tight"/>
              </v:shape>
            </w:pict>
          </mc:Fallback>
        </mc:AlternateContent>
      </w:r>
      <w:r w:rsidR="007961A4">
        <w:rPr>
          <w:rFonts w:ascii="Times New Roman" w:hAnsi="Times New Roman" w:cs="Times New Roman"/>
          <w:sz w:val="22"/>
          <w:szCs w:val="22"/>
        </w:rPr>
        <w:t xml:space="preserve">Escaping low-learning traps requires </w:t>
      </w:r>
      <w:r w:rsidR="000447AB">
        <w:rPr>
          <w:rFonts w:ascii="Times New Roman" w:hAnsi="Times New Roman" w:cs="Times New Roman"/>
          <w:sz w:val="22"/>
          <w:szCs w:val="22"/>
        </w:rPr>
        <w:t xml:space="preserve">strong efforts in three areas (1) investing in </w:t>
      </w:r>
      <w:r w:rsidR="007961A4">
        <w:rPr>
          <w:rFonts w:ascii="Times New Roman" w:hAnsi="Times New Roman" w:cs="Times New Roman"/>
          <w:sz w:val="22"/>
          <w:szCs w:val="22"/>
        </w:rPr>
        <w:t xml:space="preserve">improved information </w:t>
      </w:r>
      <w:r w:rsidR="00AA4834">
        <w:rPr>
          <w:rFonts w:ascii="Times New Roman" w:hAnsi="Times New Roman" w:cs="Times New Roman"/>
          <w:sz w:val="22"/>
          <w:szCs w:val="22"/>
        </w:rPr>
        <w:t>and acting on that</w:t>
      </w:r>
      <w:r w:rsidR="000447AB">
        <w:rPr>
          <w:rFonts w:ascii="Times New Roman" w:hAnsi="Times New Roman" w:cs="Times New Roman"/>
          <w:sz w:val="22"/>
          <w:szCs w:val="22"/>
        </w:rPr>
        <w:t xml:space="preserve"> information, (2) mobilizing coalitions of public, private and civil society stakeholders to support education and provide incentives for better learning outcomes, an (3) adopting a more iterative, adaptive approach to change.  </w:t>
      </w:r>
    </w:p>
    <w:p w14:paraId="423003AE" w14:textId="77777777" w:rsidR="003B6D3D" w:rsidRDefault="003B6D3D">
      <w:pPr>
        <w:rPr>
          <w:rFonts w:ascii="Times New Roman" w:hAnsi="Times New Roman" w:cs="Times New Roman"/>
          <w:sz w:val="22"/>
          <w:szCs w:val="22"/>
        </w:rPr>
      </w:pPr>
    </w:p>
    <w:p w14:paraId="4709F72A" w14:textId="4889279A" w:rsidR="003B6D3D" w:rsidRDefault="000447AB">
      <w:pPr>
        <w:rPr>
          <w:rFonts w:ascii="Times New Roman" w:hAnsi="Times New Roman" w:cs="Times New Roman"/>
          <w:sz w:val="22"/>
          <w:szCs w:val="22"/>
        </w:rPr>
      </w:pPr>
      <w:r>
        <w:rPr>
          <w:rFonts w:ascii="Times New Roman" w:hAnsi="Times New Roman" w:cs="Times New Roman"/>
          <w:sz w:val="22"/>
          <w:szCs w:val="22"/>
        </w:rPr>
        <w:t xml:space="preserve">Increased information </w:t>
      </w:r>
      <w:r w:rsidR="00AA4834">
        <w:rPr>
          <w:rFonts w:ascii="Times New Roman" w:hAnsi="Times New Roman" w:cs="Times New Roman"/>
          <w:sz w:val="22"/>
          <w:szCs w:val="22"/>
        </w:rPr>
        <w:t xml:space="preserve">flows </w:t>
      </w:r>
      <w:r>
        <w:rPr>
          <w:rFonts w:ascii="Times New Roman" w:hAnsi="Times New Roman" w:cs="Times New Roman"/>
          <w:sz w:val="22"/>
          <w:szCs w:val="22"/>
        </w:rPr>
        <w:t xml:space="preserve">can increase political pressure for change, mobilize local stakeholders to take action and provide incentives to schools to have better learning outcomes.  The lack of appropriate information systems is a major constraint.  For example, an assessment of the capacity to monitor progress toward education outcomes in 121 countries found that a third lacked data on learning outcomes at the end of primary school and half had insufficient information on learning at the end of secondary school.   </w:t>
      </w:r>
    </w:p>
    <w:p w14:paraId="31132EE3" w14:textId="77777777" w:rsidR="003B6D3D" w:rsidRDefault="003B6D3D">
      <w:pPr>
        <w:rPr>
          <w:rFonts w:ascii="Times New Roman" w:hAnsi="Times New Roman" w:cs="Times New Roman"/>
          <w:sz w:val="22"/>
          <w:szCs w:val="22"/>
        </w:rPr>
      </w:pPr>
    </w:p>
    <w:p w14:paraId="4598C333" w14:textId="58FEC589" w:rsidR="001116FD" w:rsidRDefault="00AA4834">
      <w:pPr>
        <w:rPr>
          <w:rFonts w:ascii="Times New Roman" w:hAnsi="Times New Roman" w:cs="Times New Roman"/>
          <w:sz w:val="22"/>
          <w:szCs w:val="22"/>
        </w:rPr>
      </w:pPr>
      <w:r>
        <w:rPr>
          <w:rFonts w:ascii="Times New Roman" w:hAnsi="Times New Roman" w:cs="Times New Roman"/>
          <w:sz w:val="22"/>
          <w:szCs w:val="22"/>
        </w:rPr>
        <w:t>In filling the information</w:t>
      </w:r>
      <w:r w:rsidR="000447AB">
        <w:rPr>
          <w:rFonts w:ascii="Times New Roman" w:hAnsi="Times New Roman" w:cs="Times New Roman"/>
          <w:sz w:val="22"/>
          <w:szCs w:val="22"/>
        </w:rPr>
        <w:t xml:space="preserve"> void, there are some interesting examples of citizen-led assessments in South Asia and Sub-Saharan Africa</w:t>
      </w:r>
      <w:r>
        <w:rPr>
          <w:rFonts w:ascii="Times New Roman" w:hAnsi="Times New Roman" w:cs="Times New Roman"/>
          <w:sz w:val="22"/>
          <w:szCs w:val="22"/>
        </w:rPr>
        <w:t xml:space="preserve"> where</w:t>
      </w:r>
      <w:r w:rsidR="000447AB">
        <w:rPr>
          <w:rFonts w:ascii="Times New Roman" w:hAnsi="Times New Roman" w:cs="Times New Roman"/>
          <w:sz w:val="22"/>
          <w:szCs w:val="22"/>
        </w:rPr>
        <w:t xml:space="preserve"> c</w:t>
      </w:r>
      <w:r>
        <w:rPr>
          <w:rFonts w:ascii="Times New Roman" w:hAnsi="Times New Roman" w:cs="Times New Roman"/>
          <w:sz w:val="22"/>
          <w:szCs w:val="22"/>
        </w:rPr>
        <w:t>ivil society organizations led actions to test</w:t>
      </w:r>
      <w:r w:rsidR="00BD2579">
        <w:rPr>
          <w:rFonts w:ascii="Times New Roman" w:hAnsi="Times New Roman" w:cs="Times New Roman"/>
          <w:sz w:val="22"/>
          <w:szCs w:val="22"/>
        </w:rPr>
        <w:t xml:space="preserve"> children in and out of school for basic reading and mathematics competencies and were able to disseminate the findings to raise awareness to the learning crisis.  </w:t>
      </w:r>
      <w:r>
        <w:rPr>
          <w:rFonts w:ascii="Times New Roman" w:hAnsi="Times New Roman" w:cs="Times New Roman"/>
          <w:sz w:val="22"/>
          <w:szCs w:val="22"/>
        </w:rPr>
        <w:t>This helped mobilize support and build</w:t>
      </w:r>
      <w:r w:rsidR="00BD2579">
        <w:rPr>
          <w:rFonts w:ascii="Times New Roman" w:hAnsi="Times New Roman" w:cs="Times New Roman"/>
          <w:sz w:val="22"/>
          <w:szCs w:val="22"/>
        </w:rPr>
        <w:t xml:space="preserve"> coalitions</w:t>
      </w:r>
      <w:r>
        <w:rPr>
          <w:rFonts w:ascii="Times New Roman" w:hAnsi="Times New Roman" w:cs="Times New Roman"/>
          <w:sz w:val="22"/>
          <w:szCs w:val="22"/>
        </w:rPr>
        <w:t xml:space="preserve"> which</w:t>
      </w:r>
      <w:r w:rsidR="00BD2579">
        <w:rPr>
          <w:rFonts w:ascii="Times New Roman" w:hAnsi="Times New Roman" w:cs="Times New Roman"/>
          <w:sz w:val="22"/>
          <w:szCs w:val="22"/>
        </w:rPr>
        <w:t xml:space="preserve"> is critical to </w:t>
      </w:r>
      <w:r>
        <w:rPr>
          <w:rFonts w:ascii="Times New Roman" w:hAnsi="Times New Roman" w:cs="Times New Roman"/>
          <w:sz w:val="22"/>
          <w:szCs w:val="22"/>
        </w:rPr>
        <w:t xml:space="preserve">promoting actions required to </w:t>
      </w:r>
      <w:r w:rsidR="00BD2579">
        <w:rPr>
          <w:rFonts w:ascii="Times New Roman" w:hAnsi="Times New Roman" w:cs="Times New Roman"/>
          <w:sz w:val="22"/>
          <w:szCs w:val="22"/>
        </w:rPr>
        <w:t>improve learning</w:t>
      </w:r>
      <w:r>
        <w:rPr>
          <w:rFonts w:ascii="Times New Roman" w:hAnsi="Times New Roman" w:cs="Times New Roman"/>
          <w:sz w:val="22"/>
          <w:szCs w:val="22"/>
        </w:rPr>
        <w:t xml:space="preserve"> outcomes.  B</w:t>
      </w:r>
      <w:r w:rsidR="00BD2579">
        <w:rPr>
          <w:rFonts w:ascii="Times New Roman" w:hAnsi="Times New Roman" w:cs="Times New Roman"/>
          <w:sz w:val="22"/>
          <w:szCs w:val="22"/>
        </w:rPr>
        <w:t>uilding partnerships betwee</w:t>
      </w:r>
      <w:r w:rsidR="00CE72E8">
        <w:rPr>
          <w:rFonts w:ascii="Times New Roman" w:hAnsi="Times New Roman" w:cs="Times New Roman"/>
          <w:sz w:val="22"/>
          <w:szCs w:val="22"/>
        </w:rPr>
        <w:t xml:space="preserve">n schools and communities </w:t>
      </w:r>
      <w:r>
        <w:rPr>
          <w:rFonts w:ascii="Times New Roman" w:hAnsi="Times New Roman" w:cs="Times New Roman"/>
          <w:sz w:val="22"/>
          <w:szCs w:val="22"/>
        </w:rPr>
        <w:t xml:space="preserve">is critical as well and </w:t>
      </w:r>
      <w:r w:rsidR="00CE72E8">
        <w:rPr>
          <w:rFonts w:ascii="Times New Roman" w:hAnsi="Times New Roman" w:cs="Times New Roman"/>
          <w:sz w:val="22"/>
          <w:szCs w:val="22"/>
        </w:rPr>
        <w:t xml:space="preserve">has proven successful especially in fragile or conflict prone areas.  </w:t>
      </w:r>
      <w:r>
        <w:rPr>
          <w:rFonts w:ascii="Times New Roman" w:hAnsi="Times New Roman" w:cs="Times New Roman"/>
          <w:sz w:val="22"/>
          <w:szCs w:val="22"/>
        </w:rPr>
        <w:t>Coalitions help increase p</w:t>
      </w:r>
      <w:r w:rsidR="00CE72E8">
        <w:rPr>
          <w:rFonts w:ascii="Times New Roman" w:hAnsi="Times New Roman" w:cs="Times New Roman"/>
          <w:sz w:val="22"/>
          <w:szCs w:val="22"/>
        </w:rPr>
        <w:t>olitical will (dependent on public aw</w:t>
      </w:r>
      <w:r>
        <w:rPr>
          <w:rFonts w:ascii="Times New Roman" w:hAnsi="Times New Roman" w:cs="Times New Roman"/>
          <w:sz w:val="22"/>
          <w:szCs w:val="22"/>
        </w:rPr>
        <w:t xml:space="preserve">areness and response) </w:t>
      </w:r>
      <w:r w:rsidR="00CE72E8">
        <w:rPr>
          <w:rFonts w:ascii="Times New Roman" w:hAnsi="Times New Roman" w:cs="Times New Roman"/>
          <w:sz w:val="22"/>
          <w:szCs w:val="22"/>
        </w:rPr>
        <w:t xml:space="preserve">to align system actors with learning.  Examples from Chile, India, Indonesia and Tanzania demonstrate how different stakeholders were brought together to identify constraints, design actions to address them, and then mobilize a national coalition to address them.  </w:t>
      </w:r>
    </w:p>
    <w:p w14:paraId="677359F2" w14:textId="77777777" w:rsidR="001116FD" w:rsidRDefault="001116FD">
      <w:pPr>
        <w:rPr>
          <w:rFonts w:ascii="Times New Roman" w:hAnsi="Times New Roman" w:cs="Times New Roman"/>
          <w:sz w:val="22"/>
          <w:szCs w:val="22"/>
        </w:rPr>
      </w:pPr>
    </w:p>
    <w:p w14:paraId="039EA57D" w14:textId="10855DFD" w:rsidR="001116FD" w:rsidRDefault="00CE72E8">
      <w:pPr>
        <w:rPr>
          <w:rFonts w:ascii="Times New Roman" w:hAnsi="Times New Roman" w:cs="Times New Roman"/>
          <w:sz w:val="22"/>
          <w:szCs w:val="22"/>
        </w:rPr>
      </w:pPr>
      <w:r>
        <w:rPr>
          <w:rFonts w:ascii="Times New Roman" w:hAnsi="Times New Roman" w:cs="Times New Roman"/>
          <w:sz w:val="22"/>
          <w:szCs w:val="22"/>
        </w:rPr>
        <w:t xml:space="preserve">A key part of this process is seeking local solutions that are based on adapting good policies and programs to local conditions.  An example of Burundi’s ability to improve education services after a protracted civil war.  Peru provided a good example of incorporating information systems into effective </w:t>
      </w:r>
      <w:r>
        <w:rPr>
          <w:rFonts w:ascii="Times New Roman" w:hAnsi="Times New Roman" w:cs="Times New Roman"/>
          <w:sz w:val="22"/>
          <w:szCs w:val="22"/>
        </w:rPr>
        <w:lastRenderedPageBreak/>
        <w:t xml:space="preserve">change with its MineduLAB program in which innovations are introduced directly into government schools based on timely performance information.  Education systems also need to be agile to exploit critical moments when trade opportunities or investment initiatives signal a need for </w:t>
      </w:r>
      <w:r w:rsidR="001116FD">
        <w:rPr>
          <w:rFonts w:ascii="Times New Roman" w:hAnsi="Times New Roman" w:cs="Times New Roman"/>
          <w:sz w:val="22"/>
          <w:szCs w:val="22"/>
        </w:rPr>
        <w:t xml:space="preserve">broad-based training.  Leadership is critical and is needed to promote effective innovation. </w:t>
      </w:r>
      <w:r>
        <w:rPr>
          <w:rFonts w:ascii="Times New Roman" w:hAnsi="Times New Roman" w:cs="Times New Roman"/>
          <w:sz w:val="22"/>
          <w:szCs w:val="22"/>
        </w:rPr>
        <w:t xml:space="preserve"> </w:t>
      </w:r>
    </w:p>
    <w:p w14:paraId="40ECEFC3" w14:textId="77777777" w:rsidR="00AA4834" w:rsidRDefault="00AA4834">
      <w:pPr>
        <w:rPr>
          <w:rFonts w:ascii="Times New Roman" w:hAnsi="Times New Roman" w:cs="Times New Roman"/>
          <w:sz w:val="22"/>
          <w:szCs w:val="22"/>
        </w:rPr>
      </w:pPr>
    </w:p>
    <w:p w14:paraId="5CB6E142" w14:textId="6EEC7D83" w:rsidR="00AA4834" w:rsidRPr="00AA4834" w:rsidRDefault="00AA4834">
      <w:pPr>
        <w:rPr>
          <w:rFonts w:ascii="Times New Roman" w:hAnsi="Times New Roman" w:cs="Times New Roman"/>
          <w:sz w:val="22"/>
          <w:szCs w:val="22"/>
          <w:u w:val="single"/>
        </w:rPr>
      </w:pPr>
      <w:r w:rsidRPr="00AA4834">
        <w:rPr>
          <w:rFonts w:ascii="Times New Roman" w:hAnsi="Times New Roman" w:cs="Times New Roman"/>
          <w:sz w:val="22"/>
          <w:szCs w:val="22"/>
          <w:u w:val="single"/>
        </w:rPr>
        <w:t>What can the donor community do?</w:t>
      </w:r>
    </w:p>
    <w:p w14:paraId="32E99227" w14:textId="77777777" w:rsidR="001116FD" w:rsidRDefault="001116FD">
      <w:pPr>
        <w:rPr>
          <w:rFonts w:ascii="Times New Roman" w:hAnsi="Times New Roman" w:cs="Times New Roman"/>
          <w:sz w:val="22"/>
          <w:szCs w:val="22"/>
        </w:rPr>
      </w:pPr>
    </w:p>
    <w:p w14:paraId="77D31062" w14:textId="783F63EE" w:rsidR="00BD2579" w:rsidRDefault="001116FD">
      <w:pPr>
        <w:rPr>
          <w:rFonts w:ascii="Times New Roman" w:hAnsi="Times New Roman" w:cs="Times New Roman"/>
          <w:sz w:val="22"/>
          <w:szCs w:val="22"/>
        </w:rPr>
      </w:pPr>
      <w:r>
        <w:rPr>
          <w:rFonts w:ascii="Times New Roman" w:hAnsi="Times New Roman" w:cs="Times New Roman"/>
          <w:sz w:val="22"/>
          <w:szCs w:val="22"/>
        </w:rPr>
        <w:t xml:space="preserve">External actors can support initiatives to improve learning by (1) helping create objective, politically salient information, (2) encouraging flexibility and support for reform coalitions, and (3) linking financing more closely to results that lead to learning </w:t>
      </w:r>
    </w:p>
    <w:p w14:paraId="69514252" w14:textId="2CCC0AEE" w:rsidR="008F10C3" w:rsidRDefault="008F10C3">
      <w:pPr>
        <w:rPr>
          <w:rFonts w:ascii="Times New Roman" w:hAnsi="Times New Roman" w:cs="Times New Roman"/>
          <w:sz w:val="22"/>
          <w:szCs w:val="22"/>
        </w:rPr>
      </w:pPr>
    </w:p>
    <w:p w14:paraId="2F2AD0B0" w14:textId="062DBB4D" w:rsidR="001116FD" w:rsidRDefault="008F10C3" w:rsidP="008F10C3">
      <w:pPr>
        <w:jc w:val="center"/>
        <w:rPr>
          <w:rFonts w:ascii="Times New Roman" w:hAnsi="Times New Roman" w:cs="Times New Roman"/>
          <w:sz w:val="22"/>
          <w:szCs w:val="22"/>
        </w:rPr>
      </w:pPr>
      <w:r>
        <w:rPr>
          <w:rFonts w:ascii="Times New Roman" w:hAnsi="Times New Roman" w:cs="Times New Roman"/>
          <w:sz w:val="22"/>
          <w:szCs w:val="22"/>
        </w:rPr>
        <w:t>MAKING THE SYSTEM WORK AT SCALE</w:t>
      </w:r>
    </w:p>
    <w:p w14:paraId="1BF44CA9" w14:textId="77777777" w:rsidR="008F10C3" w:rsidRDefault="008F10C3">
      <w:pPr>
        <w:rPr>
          <w:rFonts w:ascii="Times New Roman" w:hAnsi="Times New Roman" w:cs="Times New Roman"/>
          <w:sz w:val="22"/>
          <w:szCs w:val="22"/>
        </w:rPr>
      </w:pPr>
    </w:p>
    <w:p w14:paraId="471E8CB7" w14:textId="77777777" w:rsidR="001116FD" w:rsidRDefault="001116FD">
      <w:pPr>
        <w:rPr>
          <w:rFonts w:ascii="Times New Roman" w:hAnsi="Times New Roman" w:cs="Times New Roman"/>
          <w:sz w:val="22"/>
          <w:szCs w:val="22"/>
        </w:rPr>
      </w:pPr>
      <w:r>
        <w:rPr>
          <w:rFonts w:ascii="Times New Roman" w:hAnsi="Times New Roman" w:cs="Times New Roman"/>
          <w:noProof/>
          <w:sz w:val="22"/>
          <w:szCs w:val="22"/>
        </w:rPr>
        <w:drawing>
          <wp:inline distT="0" distB="0" distL="0" distR="0" wp14:anchorId="1089A774" wp14:editId="57E3541C">
            <wp:extent cx="5943600" cy="17646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Principles for Best Use of Information.JPG"/>
                    <pic:cNvPicPr/>
                  </pic:nvPicPr>
                  <pic:blipFill>
                    <a:blip r:embed="rId14">
                      <a:extLst>
                        <a:ext uri="{28A0092B-C50C-407E-A947-70E740481C1C}">
                          <a14:useLocalDpi xmlns:a14="http://schemas.microsoft.com/office/drawing/2010/main" val="0"/>
                        </a:ext>
                      </a:extLst>
                    </a:blip>
                    <a:stretch>
                      <a:fillRect/>
                    </a:stretch>
                  </pic:blipFill>
                  <pic:spPr>
                    <a:xfrm>
                      <a:off x="0" y="0"/>
                      <a:ext cx="5943600" cy="1764665"/>
                    </a:xfrm>
                    <a:prstGeom prst="rect">
                      <a:avLst/>
                    </a:prstGeom>
                  </pic:spPr>
                </pic:pic>
              </a:graphicData>
            </a:graphic>
          </wp:inline>
        </w:drawing>
      </w:r>
    </w:p>
    <w:p w14:paraId="5E004700" w14:textId="1894B519" w:rsidR="00BD2579" w:rsidRDefault="001116FD">
      <w:pPr>
        <w:rPr>
          <w:rFonts w:ascii="Times New Roman" w:hAnsi="Times New Roman" w:cs="Times New Roman"/>
          <w:sz w:val="22"/>
          <w:szCs w:val="22"/>
        </w:rPr>
      </w:pPr>
      <w:r>
        <w:rPr>
          <w:rFonts w:ascii="Times New Roman" w:hAnsi="Times New Roman" w:cs="Times New Roman"/>
          <w:noProof/>
          <w:sz w:val="22"/>
          <w:szCs w:val="22"/>
        </w:rPr>
        <w:drawing>
          <wp:inline distT="0" distB="0" distL="0" distR="0" wp14:anchorId="2276F1C9" wp14:editId="3A520968">
            <wp:extent cx="5943600" cy="20726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Principles for Mobilizing Support.JPG"/>
                    <pic:cNvPicPr/>
                  </pic:nvPicPr>
                  <pic:blipFill>
                    <a:blip r:embed="rId15">
                      <a:extLst>
                        <a:ext uri="{28A0092B-C50C-407E-A947-70E740481C1C}">
                          <a14:useLocalDpi xmlns:a14="http://schemas.microsoft.com/office/drawing/2010/main" val="0"/>
                        </a:ext>
                      </a:extLst>
                    </a:blip>
                    <a:stretch>
                      <a:fillRect/>
                    </a:stretch>
                  </pic:blipFill>
                  <pic:spPr>
                    <a:xfrm>
                      <a:off x="0" y="0"/>
                      <a:ext cx="5943600" cy="2072640"/>
                    </a:xfrm>
                    <a:prstGeom prst="rect">
                      <a:avLst/>
                    </a:prstGeom>
                  </pic:spPr>
                </pic:pic>
              </a:graphicData>
            </a:graphic>
          </wp:inline>
        </w:drawing>
      </w:r>
    </w:p>
    <w:p w14:paraId="7F49166D" w14:textId="71E2ED54" w:rsidR="00A256B5" w:rsidRPr="00581E16" w:rsidRDefault="001116FD" w:rsidP="0048256F">
      <w:pPr>
        <w:rPr>
          <w:rFonts w:ascii="Times New Roman" w:hAnsi="Times New Roman" w:cs="Times New Roman"/>
          <w:sz w:val="22"/>
          <w:szCs w:val="22"/>
        </w:rPr>
      </w:pPr>
      <w:r>
        <w:rPr>
          <w:rFonts w:ascii="Times New Roman" w:hAnsi="Times New Roman" w:cs="Times New Roman"/>
          <w:noProof/>
          <w:sz w:val="22"/>
          <w:szCs w:val="22"/>
        </w:rPr>
        <w:drawing>
          <wp:inline distT="0" distB="0" distL="0" distR="0" wp14:anchorId="3FE395CC" wp14:editId="42795B41">
            <wp:extent cx="5943600" cy="20967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 Promoting Innovation.JPG"/>
                    <pic:cNvPicPr/>
                  </pic:nvPicPr>
                  <pic:blipFill>
                    <a:blip r:embed="rId16">
                      <a:extLst>
                        <a:ext uri="{28A0092B-C50C-407E-A947-70E740481C1C}">
                          <a14:useLocalDpi xmlns:a14="http://schemas.microsoft.com/office/drawing/2010/main" val="0"/>
                        </a:ext>
                      </a:extLst>
                    </a:blip>
                    <a:stretch>
                      <a:fillRect/>
                    </a:stretch>
                  </pic:blipFill>
                  <pic:spPr>
                    <a:xfrm>
                      <a:off x="0" y="0"/>
                      <a:ext cx="5943600" cy="2096770"/>
                    </a:xfrm>
                    <a:prstGeom prst="rect">
                      <a:avLst/>
                    </a:prstGeom>
                  </pic:spPr>
                </pic:pic>
              </a:graphicData>
            </a:graphic>
          </wp:inline>
        </w:drawing>
      </w:r>
    </w:p>
    <w:sectPr w:rsidR="00A256B5" w:rsidRPr="00581E16" w:rsidSect="003F61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562754" w14:textId="77777777" w:rsidR="00334150" w:rsidRDefault="00334150" w:rsidP="00C81660">
      <w:r>
        <w:separator/>
      </w:r>
    </w:p>
  </w:endnote>
  <w:endnote w:type="continuationSeparator" w:id="0">
    <w:p w14:paraId="139BACEA" w14:textId="77777777" w:rsidR="00334150" w:rsidRDefault="00334150" w:rsidP="00C81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0224E5" w14:textId="77777777" w:rsidR="00334150" w:rsidRDefault="00334150" w:rsidP="00C81660">
      <w:r>
        <w:separator/>
      </w:r>
    </w:p>
  </w:footnote>
  <w:footnote w:type="continuationSeparator" w:id="0">
    <w:p w14:paraId="61175B9F" w14:textId="77777777" w:rsidR="00334150" w:rsidRDefault="00334150" w:rsidP="00C81660">
      <w:r>
        <w:continuationSeparator/>
      </w:r>
    </w:p>
  </w:footnote>
  <w:footnote w:id="1">
    <w:p w14:paraId="5660AAB2" w14:textId="77777777" w:rsidR="006F67C0" w:rsidRPr="00695AC0" w:rsidRDefault="006F67C0">
      <w:pPr>
        <w:pStyle w:val="FootnoteText"/>
        <w:rPr>
          <w:rFonts w:ascii="Times New Roman" w:hAnsi="Times New Roman" w:cs="Times New Roman"/>
          <w:sz w:val="16"/>
          <w:szCs w:val="16"/>
        </w:rPr>
      </w:pPr>
      <w:r w:rsidRPr="00695AC0">
        <w:rPr>
          <w:rStyle w:val="FootnoteReference"/>
          <w:rFonts w:ascii="Times New Roman" w:hAnsi="Times New Roman" w:cs="Times New Roman"/>
          <w:sz w:val="16"/>
          <w:szCs w:val="16"/>
        </w:rPr>
        <w:footnoteRef/>
      </w:r>
      <w:r w:rsidRPr="00695AC0">
        <w:rPr>
          <w:rFonts w:ascii="Times New Roman" w:hAnsi="Times New Roman" w:cs="Times New Roman"/>
          <w:sz w:val="16"/>
          <w:szCs w:val="16"/>
        </w:rPr>
        <w:t xml:space="preserve"> Attribution: World Bank. 2018. World Development Report 2018. </w:t>
      </w:r>
      <w:r w:rsidRPr="00695AC0">
        <w:rPr>
          <w:rFonts w:ascii="Times New Roman" w:hAnsi="Times New Roman" w:cs="Times New Roman"/>
          <w:i/>
          <w:sz w:val="16"/>
          <w:szCs w:val="16"/>
        </w:rPr>
        <w:t>Learning to Realize Education’s Promise</w:t>
      </w:r>
      <w:r w:rsidRPr="00695AC0">
        <w:rPr>
          <w:rFonts w:ascii="Times New Roman" w:hAnsi="Times New Roman" w:cs="Times New Roman"/>
          <w:sz w:val="16"/>
          <w:szCs w:val="16"/>
        </w:rPr>
        <w:t>. Washington DC: World Bank. Doi:10.1596/978-1-4648-1096-1.  License: Creative Commons Attribution CC by 3.0 IGO.</w:t>
      </w:r>
    </w:p>
  </w:footnote>
  <w:footnote w:id="2">
    <w:p w14:paraId="008E4583" w14:textId="77777777" w:rsidR="006F67C0" w:rsidRDefault="006F67C0" w:rsidP="00623A97">
      <w:pPr>
        <w:pStyle w:val="FootnoteText"/>
      </w:pPr>
      <w:r w:rsidRPr="00623A97">
        <w:rPr>
          <w:rStyle w:val="FootnoteReference"/>
          <w:rFonts w:ascii="Times New Roman" w:hAnsi="Times New Roman" w:cs="Times New Roman"/>
          <w:sz w:val="16"/>
          <w:szCs w:val="16"/>
        </w:rPr>
        <w:footnoteRef/>
      </w:r>
      <w:r>
        <w:t xml:space="preserve"> </w:t>
      </w:r>
      <w:r w:rsidRPr="00623A97">
        <w:rPr>
          <w:rFonts w:ascii="Times New Roman" w:hAnsi="Times New Roman" w:cs="Times New Roman"/>
          <w:sz w:val="16"/>
          <w:szCs w:val="16"/>
        </w:rPr>
        <w:t>The report highlights the success in creating greater access to education with the years of schooling completed by the average adult in the developing world more than tripling between 1950 and 2010 (going from 2 years to 7.2 years).  But this achievement is offset by tremendous shortfalls in basic literacy in reading, writing and math as reported by UNESCO where on a global level -- and acquire significantly less learning than children from higher income households – poor children learn the least which hurts them the most.   At a national level, the failure to learn affects long-term social and economic development.</w:t>
      </w:r>
      <w:r w:rsidRPr="00623A97">
        <w:t xml:space="preserve">  </w:t>
      </w:r>
      <w:r w:rsidRPr="00623A97">
        <w:tab/>
      </w:r>
    </w:p>
  </w:footnote>
  <w:footnote w:id="3">
    <w:p w14:paraId="3C710CF5" w14:textId="22527DBA" w:rsidR="006F67C0" w:rsidRPr="00695AC0" w:rsidRDefault="006F67C0">
      <w:pPr>
        <w:pStyle w:val="FootnoteText"/>
        <w:rPr>
          <w:rFonts w:ascii="Times New Roman" w:hAnsi="Times New Roman" w:cs="Times New Roman"/>
          <w:sz w:val="16"/>
          <w:szCs w:val="16"/>
        </w:rPr>
      </w:pPr>
      <w:r w:rsidRPr="00695AC0">
        <w:rPr>
          <w:rStyle w:val="FootnoteReference"/>
          <w:rFonts w:ascii="Times New Roman" w:hAnsi="Times New Roman" w:cs="Times New Roman"/>
          <w:sz w:val="16"/>
          <w:szCs w:val="16"/>
        </w:rPr>
        <w:footnoteRef/>
      </w:r>
      <w:r w:rsidRPr="00695AC0">
        <w:rPr>
          <w:rFonts w:ascii="Times New Roman" w:hAnsi="Times New Roman" w:cs="Times New Roman"/>
          <w:sz w:val="16"/>
          <w:szCs w:val="16"/>
        </w:rPr>
        <w:t xml:space="preserve"> From the Report - Part One – Schooling, Learning and the Promise of Education, pp. 38 – 54.</w:t>
      </w:r>
    </w:p>
  </w:footnote>
  <w:footnote w:id="4">
    <w:p w14:paraId="6F2A2DA3" w14:textId="7B9ADD69" w:rsidR="006F67C0" w:rsidRPr="00695AC0" w:rsidRDefault="006F67C0">
      <w:pPr>
        <w:pStyle w:val="FootnoteText"/>
        <w:rPr>
          <w:sz w:val="16"/>
          <w:szCs w:val="16"/>
        </w:rPr>
      </w:pPr>
      <w:r w:rsidRPr="00695AC0">
        <w:rPr>
          <w:rStyle w:val="FootnoteReference"/>
          <w:rFonts w:ascii="Times New Roman" w:hAnsi="Times New Roman" w:cs="Times New Roman"/>
          <w:sz w:val="16"/>
          <w:szCs w:val="16"/>
        </w:rPr>
        <w:footnoteRef/>
      </w:r>
      <w:r w:rsidRPr="00695AC0">
        <w:rPr>
          <w:rFonts w:ascii="Times New Roman" w:hAnsi="Times New Roman" w:cs="Times New Roman"/>
          <w:sz w:val="16"/>
          <w:szCs w:val="16"/>
        </w:rPr>
        <w:t xml:space="preserve"> From the Report - Spotlight 1 - “The Biology of Learning” – pp . 68 – 70 – “The available insights on brain development have implications for investments in learning and skill formation.  Because brain malleability is much greater earlier in life and brain development is sequential and cumulative, establishing sound foundations can lead to a virtuous circle of skill acquisition.”</w:t>
      </w:r>
    </w:p>
  </w:footnote>
  <w:footnote w:id="5">
    <w:p w14:paraId="4911BF6E" w14:textId="2017B737" w:rsidR="006F67C0" w:rsidRDefault="006F67C0">
      <w:pPr>
        <w:pStyle w:val="FootnoteText"/>
      </w:pPr>
      <w:r w:rsidRPr="00D56A6B">
        <w:rPr>
          <w:rStyle w:val="FootnoteReference"/>
          <w:rFonts w:ascii="Times New Roman" w:hAnsi="Times New Roman" w:cs="Times New Roman"/>
          <w:sz w:val="16"/>
          <w:szCs w:val="16"/>
        </w:rPr>
        <w:footnoteRef/>
      </w:r>
      <w:r w:rsidRPr="00D56A6B">
        <w:rPr>
          <w:rFonts w:ascii="Times New Roman" w:hAnsi="Times New Roman" w:cs="Times New Roman"/>
          <w:sz w:val="16"/>
          <w:szCs w:val="16"/>
        </w:rPr>
        <w:t xml:space="preserve"> From the report – pp. 3-4 -</w:t>
      </w:r>
      <w:r>
        <w:t xml:space="preserve"> </w:t>
      </w:r>
      <w:r w:rsidRPr="00D56A6B">
        <w:rPr>
          <w:rFonts w:ascii="Times New Roman" w:hAnsi="Times New Roman" w:cs="Times New Roman"/>
          <w:sz w:val="16"/>
          <w:szCs w:val="16"/>
        </w:rPr>
        <w:t>“Any country can do better if it acts as though learning really matters.” – Vietnam in 2012 had its 15 year olds scoring at the same level as German youth on scores under the Program for International Student Assessment (PISA) tests.</w:t>
      </w:r>
    </w:p>
  </w:footnote>
  <w:footnote w:id="6">
    <w:p w14:paraId="4D47E4FB" w14:textId="5C9ADD17" w:rsidR="006F67C0" w:rsidRDefault="006F67C0" w:rsidP="0038222E">
      <w:pPr>
        <w:pStyle w:val="FootnoteText"/>
      </w:pPr>
      <w:r w:rsidRPr="0038222E">
        <w:rPr>
          <w:rStyle w:val="FootnoteReference"/>
          <w:rFonts w:ascii="Times New Roman" w:hAnsi="Times New Roman" w:cs="Times New Roman"/>
          <w:sz w:val="16"/>
          <w:szCs w:val="16"/>
        </w:rPr>
        <w:footnoteRef/>
      </w:r>
      <w:r w:rsidRPr="0038222E">
        <w:rPr>
          <w:rStyle w:val="FootnoteReference"/>
          <w:rFonts w:ascii="Times New Roman" w:hAnsi="Times New Roman" w:cs="Times New Roman"/>
          <w:sz w:val="16"/>
          <w:szCs w:val="16"/>
        </w:rPr>
        <w:t xml:space="preserve"> </w:t>
      </w:r>
      <w:r w:rsidRPr="0038222E">
        <w:rPr>
          <w:rFonts w:ascii="Times New Roman" w:hAnsi="Times New Roman" w:cs="Times New Roman"/>
          <w:sz w:val="16"/>
          <w:szCs w:val="16"/>
        </w:rPr>
        <w:t>Hanushek, Eric A., Guido Schwerdt, Simon Wiederhold, and Ludger Woessmann. 2015. “Returns to Skills around the</w:t>
      </w:r>
      <w:r>
        <w:rPr>
          <w:rFonts w:ascii="Times New Roman" w:hAnsi="Times New Roman" w:cs="Times New Roman"/>
          <w:sz w:val="16"/>
          <w:szCs w:val="16"/>
        </w:rPr>
        <w:t xml:space="preserve"> </w:t>
      </w:r>
      <w:r w:rsidRPr="0038222E">
        <w:rPr>
          <w:rFonts w:ascii="Times New Roman" w:hAnsi="Times New Roman" w:cs="Times New Roman"/>
          <w:sz w:val="16"/>
          <w:szCs w:val="16"/>
        </w:rPr>
        <w:t>World: Evidence from PIAAC.” European Economic Review</w:t>
      </w:r>
      <w:r>
        <w:rPr>
          <w:rFonts w:ascii="Times New Roman" w:hAnsi="Times New Roman" w:cs="Times New Roman"/>
          <w:sz w:val="16"/>
          <w:szCs w:val="16"/>
        </w:rPr>
        <w:t xml:space="preserve"> </w:t>
      </w:r>
      <w:r w:rsidRPr="0038222E">
        <w:rPr>
          <w:rFonts w:ascii="Times New Roman" w:hAnsi="Times New Roman" w:cs="Times New Roman"/>
          <w:sz w:val="16"/>
          <w:szCs w:val="16"/>
        </w:rPr>
        <w:t>73: 103–30</w:t>
      </w:r>
      <w:r>
        <w:rPr>
          <w:rFonts w:ascii="Times New Roman" w:hAnsi="Times New Roman" w:cs="Times New Roman"/>
          <w:sz w:val="16"/>
          <w:szCs w:val="16"/>
        </w:rPr>
        <w:t>.</w:t>
      </w:r>
    </w:p>
  </w:footnote>
  <w:footnote w:id="7">
    <w:p w14:paraId="5CED699D" w14:textId="32C8590D" w:rsidR="006F67C0" w:rsidRPr="001C5E91" w:rsidRDefault="006F67C0">
      <w:pPr>
        <w:pStyle w:val="FootnoteText"/>
        <w:rPr>
          <w:rFonts w:ascii="Times New Roman" w:hAnsi="Times New Roman" w:cs="Times New Roman"/>
          <w:sz w:val="16"/>
          <w:szCs w:val="16"/>
        </w:rPr>
      </w:pPr>
      <w:r w:rsidRPr="001C5E91">
        <w:rPr>
          <w:rStyle w:val="FootnoteReference"/>
          <w:sz w:val="16"/>
          <w:szCs w:val="16"/>
        </w:rPr>
        <w:footnoteRef/>
      </w:r>
      <w:r w:rsidRPr="001C5E91">
        <w:rPr>
          <w:sz w:val="16"/>
          <w:szCs w:val="16"/>
        </w:rPr>
        <w:t xml:space="preserve"> </w:t>
      </w:r>
      <w:r w:rsidRPr="001C5E91">
        <w:rPr>
          <w:rFonts w:ascii="Times New Roman" w:hAnsi="Times New Roman" w:cs="Times New Roman"/>
          <w:sz w:val="16"/>
          <w:szCs w:val="16"/>
        </w:rPr>
        <w:t>Hanushek, Erica A. 1979</w:t>
      </w:r>
      <w:r>
        <w:rPr>
          <w:rFonts w:ascii="Times New Roman" w:hAnsi="Times New Roman" w:cs="Times New Roman"/>
          <w:sz w:val="16"/>
          <w:szCs w:val="16"/>
        </w:rPr>
        <w:t xml:space="preserve">. “Conceptual and Empirical Issues in the Estimation of Educational Production Functions.” Journal of Human Resources 14 (3): 351-388. ------. 1992. “The Trade-Off between Child Quantity and Quality.” Journal of Political Economy 100 (1): 84-117. </w:t>
      </w:r>
    </w:p>
  </w:footnote>
  <w:footnote w:id="8">
    <w:p w14:paraId="2AC31F10" w14:textId="6E6BCD13" w:rsidR="006F67C0" w:rsidRPr="009C745C" w:rsidRDefault="006F67C0">
      <w:pPr>
        <w:pStyle w:val="FootnoteText"/>
        <w:rPr>
          <w:rFonts w:ascii="Times New Roman" w:hAnsi="Times New Roman" w:cs="Times New Roman"/>
          <w:sz w:val="16"/>
          <w:szCs w:val="16"/>
        </w:rPr>
      </w:pPr>
      <w:r w:rsidRPr="009C745C">
        <w:rPr>
          <w:rStyle w:val="FootnoteReference"/>
          <w:rFonts w:ascii="Times New Roman" w:hAnsi="Times New Roman" w:cs="Times New Roman"/>
          <w:sz w:val="16"/>
          <w:szCs w:val="16"/>
        </w:rPr>
        <w:footnoteRef/>
      </w:r>
      <w:r w:rsidRPr="009C745C">
        <w:rPr>
          <w:rFonts w:ascii="Times New Roman" w:hAnsi="Times New Roman" w:cs="Times New Roman"/>
          <w:sz w:val="16"/>
          <w:szCs w:val="16"/>
        </w:rPr>
        <w:t xml:space="preserve"> </w:t>
      </w:r>
      <w:r>
        <w:rPr>
          <w:rFonts w:ascii="Times New Roman" w:hAnsi="Times New Roman" w:cs="Times New Roman"/>
          <w:sz w:val="16"/>
          <w:szCs w:val="16"/>
        </w:rPr>
        <w:t>Br</w:t>
      </w:r>
      <w:r w:rsidRPr="009C745C">
        <w:rPr>
          <w:rFonts w:ascii="Times New Roman" w:hAnsi="Times New Roman" w:cs="Times New Roman"/>
          <w:sz w:val="16"/>
          <w:szCs w:val="16"/>
        </w:rPr>
        <w:t>uns, Barbara, and Javiar Luque. 2015. “Great Teachers: How to Raise Student Learning in Latin America and the Caribbean.  Latin American Development Forum Series. Washington DC: World Bank</w:t>
      </w:r>
    </w:p>
  </w:footnote>
  <w:footnote w:id="9">
    <w:p w14:paraId="5EA9DAE2" w14:textId="23523FA2" w:rsidR="006F67C0" w:rsidRDefault="006F67C0" w:rsidP="00E6043B">
      <w:pPr>
        <w:pStyle w:val="FootnoteText"/>
      </w:pPr>
      <w:r w:rsidRPr="00E6043B">
        <w:rPr>
          <w:rStyle w:val="FootnoteReference"/>
          <w:sz w:val="16"/>
          <w:szCs w:val="16"/>
        </w:rPr>
        <w:footnoteRef/>
      </w:r>
      <w:r w:rsidRPr="00E6043B">
        <w:rPr>
          <w:sz w:val="16"/>
          <w:szCs w:val="16"/>
        </w:rPr>
        <w:t xml:space="preserve"> </w:t>
      </w:r>
      <w:r w:rsidRPr="00E6043B">
        <w:rPr>
          <w:rFonts w:ascii="Times New Roman" w:hAnsi="Times New Roman" w:cs="Times New Roman"/>
          <w:sz w:val="16"/>
          <w:szCs w:val="16"/>
        </w:rPr>
        <w:t>Bloom, Nicholas, Renata Lemos, Raffaella Sadun, and John Van Reenen. 2015. “Does Management Matter in Schools?” Economic Journal 125 (584): 647–74.</w:t>
      </w:r>
    </w:p>
  </w:footnote>
  <w:footnote w:id="10">
    <w:p w14:paraId="193A0980" w14:textId="3561580F" w:rsidR="006F67C0" w:rsidRPr="00F66713" w:rsidRDefault="006F67C0" w:rsidP="00F66713">
      <w:pPr>
        <w:rPr>
          <w:rFonts w:ascii="Times New Roman" w:hAnsi="Times New Roman" w:cs="Times New Roman"/>
          <w:sz w:val="16"/>
          <w:szCs w:val="16"/>
        </w:rPr>
      </w:pPr>
      <w:r w:rsidRPr="00F66713">
        <w:rPr>
          <w:rStyle w:val="FootnoteReference"/>
          <w:rFonts w:ascii="Times New Roman" w:hAnsi="Times New Roman" w:cs="Times New Roman"/>
          <w:sz w:val="16"/>
          <w:szCs w:val="16"/>
        </w:rPr>
        <w:footnoteRef/>
      </w:r>
      <w:r w:rsidRPr="00F66713">
        <w:rPr>
          <w:rFonts w:ascii="Times New Roman" w:hAnsi="Times New Roman" w:cs="Times New Roman"/>
          <w:sz w:val="16"/>
          <w:szCs w:val="16"/>
        </w:rPr>
        <w:t xml:space="preserve"> </w:t>
      </w:r>
      <w:r w:rsidRPr="007B679B">
        <w:rPr>
          <w:rFonts w:ascii="Times New Roman" w:hAnsi="Times New Roman" w:cs="Times New Roman"/>
          <w:sz w:val="16"/>
          <w:szCs w:val="16"/>
          <w:u w:val="single"/>
        </w:rPr>
        <w:t>Multidimensionality of Skills</w:t>
      </w:r>
      <w:r w:rsidRPr="007B679B">
        <w:rPr>
          <w:rFonts w:ascii="Times New Roman" w:hAnsi="Times New Roman" w:cs="Times New Roman"/>
          <w:sz w:val="16"/>
          <w:szCs w:val="16"/>
        </w:rPr>
        <w:t xml:space="preserve"> – The report cites</w:t>
      </w:r>
      <w:r>
        <w:rPr>
          <w:rFonts w:ascii="Times New Roman" w:hAnsi="Times New Roman" w:cs="Times New Roman"/>
          <w:sz w:val="16"/>
          <w:szCs w:val="16"/>
        </w:rPr>
        <w:t xml:space="preserve"> on pp 102 to 104 that there are </w:t>
      </w:r>
      <w:r w:rsidRPr="007B679B">
        <w:rPr>
          <w:rFonts w:ascii="Times New Roman" w:hAnsi="Times New Roman" w:cs="Times New Roman"/>
          <w:sz w:val="16"/>
          <w:szCs w:val="16"/>
        </w:rPr>
        <w:t xml:space="preserve"> three broad skill categories (1) cognitive skills which include the ability to understand complex ideas, engage in various forms of reasoning, learning and professional development, (2) socioemotional skills which are needed to deal at an interpersonal and social level effectively (e.g., self-awareness, leadership, teamwork, self-control), and (3) technical skills which are the acquired knowledge, experience and interactions needed for competent performance of duties.  The basic foundations of cognitive skills include basic literacy, numeracy, critical thinking and problem-solving are best learned at an early age.  Higher order cognitive skills and adaptive learning are built on this foundation. </w:t>
      </w:r>
    </w:p>
  </w:footnote>
  <w:footnote w:id="11">
    <w:p w14:paraId="6539529C" w14:textId="784BB4B3" w:rsidR="006F67C0" w:rsidRPr="00AE1C1F" w:rsidRDefault="006F67C0" w:rsidP="00AE1C1F">
      <w:pPr>
        <w:pStyle w:val="FootnoteText"/>
        <w:rPr>
          <w:rFonts w:ascii="Times New Roman" w:hAnsi="Times New Roman" w:cs="Times New Roman"/>
          <w:sz w:val="16"/>
          <w:szCs w:val="16"/>
        </w:rPr>
      </w:pPr>
      <w:r w:rsidRPr="00AE1C1F">
        <w:rPr>
          <w:rStyle w:val="FootnoteReference"/>
          <w:rFonts w:ascii="Times New Roman" w:hAnsi="Times New Roman" w:cs="Times New Roman"/>
          <w:sz w:val="16"/>
          <w:szCs w:val="16"/>
        </w:rPr>
        <w:footnoteRef/>
      </w:r>
      <w:r w:rsidRPr="00AE1C1F">
        <w:rPr>
          <w:rFonts w:ascii="Times New Roman" w:hAnsi="Times New Roman" w:cs="Times New Roman"/>
          <w:sz w:val="16"/>
          <w:szCs w:val="16"/>
        </w:rPr>
        <w:t xml:space="preserve"> Hanushek, Eric A., Susanne Link, and Ludger Woessmann.</w:t>
      </w:r>
      <w:r>
        <w:rPr>
          <w:rFonts w:ascii="Times New Roman" w:hAnsi="Times New Roman" w:cs="Times New Roman"/>
          <w:sz w:val="16"/>
          <w:szCs w:val="16"/>
        </w:rPr>
        <w:t xml:space="preserve"> </w:t>
      </w:r>
      <w:r w:rsidRPr="00AE1C1F">
        <w:rPr>
          <w:rFonts w:ascii="Times New Roman" w:hAnsi="Times New Roman" w:cs="Times New Roman"/>
          <w:sz w:val="16"/>
          <w:szCs w:val="16"/>
        </w:rPr>
        <w:t>2013. “Does School Autonomy Make Sense Everywhere?</w:t>
      </w:r>
      <w:r>
        <w:rPr>
          <w:rFonts w:ascii="Times New Roman" w:hAnsi="Times New Roman" w:cs="Times New Roman"/>
          <w:sz w:val="16"/>
          <w:szCs w:val="16"/>
        </w:rPr>
        <w:t xml:space="preserve"> </w:t>
      </w:r>
      <w:r w:rsidRPr="00AE1C1F">
        <w:rPr>
          <w:rFonts w:ascii="Times New Roman" w:hAnsi="Times New Roman" w:cs="Times New Roman"/>
          <w:sz w:val="16"/>
          <w:szCs w:val="16"/>
        </w:rPr>
        <w:t>Panel Estimates from PISA.” Journal of Development Economics</w:t>
      </w:r>
      <w:r>
        <w:rPr>
          <w:rFonts w:ascii="Times New Roman" w:hAnsi="Times New Roman" w:cs="Times New Roman"/>
          <w:sz w:val="16"/>
          <w:szCs w:val="16"/>
        </w:rPr>
        <w:t xml:space="preserve"> </w:t>
      </w:r>
      <w:r w:rsidRPr="00AE1C1F">
        <w:rPr>
          <w:rFonts w:ascii="Times New Roman" w:hAnsi="Times New Roman" w:cs="Times New Roman"/>
          <w:sz w:val="16"/>
          <w:szCs w:val="16"/>
        </w:rPr>
        <w:t>104: 212–32.</w:t>
      </w:r>
    </w:p>
  </w:footnote>
  <w:footnote w:id="12">
    <w:p w14:paraId="7228B2D2" w14:textId="613BAED6" w:rsidR="006F67C0" w:rsidRPr="00875E9F" w:rsidRDefault="006F67C0">
      <w:pPr>
        <w:pStyle w:val="FootnoteText"/>
        <w:rPr>
          <w:rFonts w:ascii="Times New Roman" w:hAnsi="Times New Roman" w:cs="Times New Roman"/>
          <w:sz w:val="16"/>
          <w:szCs w:val="16"/>
        </w:rPr>
      </w:pPr>
      <w:r w:rsidRPr="00875E9F">
        <w:rPr>
          <w:rStyle w:val="FootnoteReference"/>
          <w:rFonts w:ascii="Times New Roman" w:hAnsi="Times New Roman" w:cs="Times New Roman"/>
          <w:sz w:val="16"/>
          <w:szCs w:val="16"/>
        </w:rPr>
        <w:footnoteRef/>
      </w:r>
      <w:r w:rsidRPr="00875E9F">
        <w:rPr>
          <w:rFonts w:ascii="Times New Roman" w:hAnsi="Times New Roman" w:cs="Times New Roman"/>
          <w:sz w:val="16"/>
          <w:szCs w:val="16"/>
        </w:rPr>
        <w:t xml:space="preserve"> Kluve, Jochen, Olga Susana Puerto, David A. Robalino, Jose Manuel Romero, Friederike Rother, Jonathan Stöterau, Felix Weidenkaff, et al. 2016. “Do Youth Employment Programs Improve Labor Market Outcomes? A Systematic Review.” IZA Discussion Paper 10263, Institute for the Study of Labor, Bonn, Germany.</w:t>
      </w:r>
    </w:p>
  </w:footnote>
  <w:footnote w:id="13">
    <w:p w14:paraId="0CC50D6A" w14:textId="77777777" w:rsidR="006F67C0" w:rsidRPr="00884C78" w:rsidRDefault="006F67C0" w:rsidP="00884C78">
      <w:pPr>
        <w:pStyle w:val="FootnoteText"/>
        <w:rPr>
          <w:rFonts w:ascii="Times New Roman" w:hAnsi="Times New Roman" w:cs="Times New Roman"/>
          <w:sz w:val="16"/>
          <w:szCs w:val="16"/>
        </w:rPr>
      </w:pPr>
      <w:r w:rsidRPr="00884C78">
        <w:rPr>
          <w:rStyle w:val="FootnoteReference"/>
          <w:rFonts w:ascii="Times New Roman" w:hAnsi="Times New Roman" w:cs="Times New Roman"/>
          <w:sz w:val="16"/>
          <w:szCs w:val="16"/>
        </w:rPr>
        <w:footnoteRef/>
      </w:r>
      <w:r w:rsidRPr="00884C78">
        <w:rPr>
          <w:rFonts w:ascii="Times New Roman" w:hAnsi="Times New Roman" w:cs="Times New Roman"/>
          <w:sz w:val="16"/>
          <w:szCs w:val="16"/>
          <w:lang w:val="es-HN"/>
        </w:rPr>
        <w:t xml:space="preserve"> Calero, Carla, Carlos Henrique Corseuil, Veronica Gonzales,</w:t>
      </w:r>
      <w:r>
        <w:rPr>
          <w:rFonts w:ascii="Times New Roman" w:hAnsi="Times New Roman" w:cs="Times New Roman"/>
          <w:sz w:val="16"/>
          <w:szCs w:val="16"/>
          <w:lang w:val="es-HN"/>
        </w:rPr>
        <w:t xml:space="preserve"> </w:t>
      </w:r>
      <w:r w:rsidRPr="00884C78">
        <w:rPr>
          <w:rFonts w:ascii="Times New Roman" w:hAnsi="Times New Roman" w:cs="Times New Roman"/>
          <w:sz w:val="16"/>
          <w:szCs w:val="16"/>
          <w:lang w:val="es-HN"/>
        </w:rPr>
        <w:t xml:space="preserve">Jochen Kluve, and Yuri Soares. </w:t>
      </w:r>
      <w:r w:rsidRPr="00884C78">
        <w:rPr>
          <w:rFonts w:ascii="Times New Roman" w:hAnsi="Times New Roman" w:cs="Times New Roman"/>
          <w:sz w:val="16"/>
          <w:szCs w:val="16"/>
        </w:rPr>
        <w:t>2014. “Can Arts-Based</w:t>
      </w:r>
      <w:r>
        <w:rPr>
          <w:rFonts w:ascii="Times New Roman" w:hAnsi="Times New Roman" w:cs="Times New Roman"/>
          <w:sz w:val="16"/>
          <w:szCs w:val="16"/>
        </w:rPr>
        <w:t xml:space="preserve"> </w:t>
      </w:r>
      <w:r w:rsidRPr="00884C78">
        <w:rPr>
          <w:rFonts w:ascii="Times New Roman" w:hAnsi="Times New Roman" w:cs="Times New Roman"/>
          <w:sz w:val="16"/>
          <w:szCs w:val="16"/>
        </w:rPr>
        <w:t>Interventions Enhance Labor Market Outcomes among</w:t>
      </w:r>
      <w:r>
        <w:rPr>
          <w:rFonts w:ascii="Times New Roman" w:hAnsi="Times New Roman" w:cs="Times New Roman"/>
          <w:sz w:val="16"/>
          <w:szCs w:val="16"/>
        </w:rPr>
        <w:t xml:space="preserve"> </w:t>
      </w:r>
      <w:r w:rsidRPr="00884C78">
        <w:rPr>
          <w:rFonts w:ascii="Times New Roman" w:hAnsi="Times New Roman" w:cs="Times New Roman"/>
          <w:sz w:val="16"/>
          <w:szCs w:val="16"/>
        </w:rPr>
        <w:t>Youth? Evidence from a Randomized Trial in Rio de</w:t>
      </w:r>
      <w:r>
        <w:rPr>
          <w:rFonts w:ascii="Times New Roman" w:hAnsi="Times New Roman" w:cs="Times New Roman"/>
          <w:sz w:val="16"/>
          <w:szCs w:val="16"/>
        </w:rPr>
        <w:t xml:space="preserve"> </w:t>
      </w:r>
      <w:r w:rsidRPr="00884C78">
        <w:rPr>
          <w:rFonts w:ascii="Times New Roman" w:hAnsi="Times New Roman" w:cs="Times New Roman"/>
          <w:sz w:val="16"/>
          <w:szCs w:val="16"/>
        </w:rPr>
        <w:t>Janeiro.” IZA Discussion Paper 8210, Institute for the</w:t>
      </w:r>
    </w:p>
    <w:p w14:paraId="08B994AD" w14:textId="7EA04A7C" w:rsidR="006F67C0" w:rsidRPr="00884C78" w:rsidRDefault="006F67C0" w:rsidP="00884C78">
      <w:pPr>
        <w:pStyle w:val="FootnoteText"/>
        <w:rPr>
          <w:rFonts w:ascii="Times New Roman" w:hAnsi="Times New Roman" w:cs="Times New Roman"/>
          <w:sz w:val="16"/>
          <w:szCs w:val="16"/>
        </w:rPr>
      </w:pPr>
      <w:r w:rsidRPr="00884C78">
        <w:rPr>
          <w:rFonts w:ascii="Times New Roman" w:hAnsi="Times New Roman" w:cs="Times New Roman"/>
          <w:sz w:val="16"/>
          <w:szCs w:val="16"/>
        </w:rPr>
        <w:t>Study of Labor, Bonn, Germany.</w:t>
      </w:r>
    </w:p>
  </w:footnote>
  <w:footnote w:id="14">
    <w:p w14:paraId="0A97D5D1" w14:textId="3982573C" w:rsidR="006F67C0" w:rsidRPr="00173010" w:rsidRDefault="006F67C0" w:rsidP="00173010">
      <w:pPr>
        <w:pStyle w:val="FootnoteText"/>
        <w:rPr>
          <w:rFonts w:ascii="Times New Roman" w:hAnsi="Times New Roman" w:cs="Times New Roman"/>
          <w:sz w:val="16"/>
          <w:szCs w:val="16"/>
        </w:rPr>
      </w:pPr>
      <w:r w:rsidRPr="00173010">
        <w:rPr>
          <w:rStyle w:val="FootnoteReference"/>
          <w:rFonts w:ascii="Times New Roman" w:hAnsi="Times New Roman" w:cs="Times New Roman"/>
          <w:sz w:val="16"/>
          <w:szCs w:val="16"/>
        </w:rPr>
        <w:footnoteRef/>
      </w:r>
      <w:r w:rsidRPr="00173010">
        <w:rPr>
          <w:rFonts w:ascii="Times New Roman" w:hAnsi="Times New Roman" w:cs="Times New Roman"/>
          <w:sz w:val="16"/>
          <w:szCs w:val="16"/>
        </w:rPr>
        <w:t xml:space="preserve"> Wisconsin Regional Training Partnership</w:t>
      </w:r>
      <w:r>
        <w:rPr>
          <w:rFonts w:ascii="Times New Roman" w:hAnsi="Times New Roman" w:cs="Times New Roman"/>
          <w:sz w:val="16"/>
          <w:szCs w:val="16"/>
        </w:rPr>
        <w:t xml:space="preserve"> </w:t>
      </w:r>
      <w:r w:rsidRPr="00173010">
        <w:rPr>
          <w:rFonts w:ascii="Times New Roman" w:hAnsi="Times New Roman" w:cs="Times New Roman"/>
          <w:sz w:val="16"/>
          <w:szCs w:val="16"/>
        </w:rPr>
        <w:t>(Milwaukee), Jewish Vocational Service (Boston), Per</w:t>
      </w:r>
      <w:r>
        <w:rPr>
          <w:rFonts w:ascii="Times New Roman" w:hAnsi="Times New Roman" w:cs="Times New Roman"/>
          <w:sz w:val="16"/>
          <w:szCs w:val="16"/>
        </w:rPr>
        <w:t xml:space="preserve"> </w:t>
      </w:r>
      <w:r w:rsidRPr="00173010">
        <w:rPr>
          <w:rFonts w:ascii="Times New Roman" w:hAnsi="Times New Roman" w:cs="Times New Roman"/>
          <w:sz w:val="16"/>
          <w:szCs w:val="16"/>
        </w:rPr>
        <w:t>Scholas (New York City)—participants saw 18 percent</w:t>
      </w:r>
      <w:r>
        <w:rPr>
          <w:rFonts w:ascii="Times New Roman" w:hAnsi="Times New Roman" w:cs="Times New Roman"/>
          <w:sz w:val="16"/>
          <w:szCs w:val="16"/>
        </w:rPr>
        <w:t xml:space="preserve"> </w:t>
      </w:r>
      <w:r w:rsidRPr="00173010">
        <w:rPr>
          <w:rFonts w:ascii="Times New Roman" w:hAnsi="Times New Roman" w:cs="Times New Roman"/>
          <w:sz w:val="16"/>
          <w:szCs w:val="16"/>
        </w:rPr>
        <w:t>higher average earnings over a two-year period.44 Similarly,</w:t>
      </w:r>
      <w:r>
        <w:rPr>
          <w:rFonts w:ascii="Times New Roman" w:hAnsi="Times New Roman" w:cs="Times New Roman"/>
          <w:sz w:val="16"/>
          <w:szCs w:val="16"/>
        </w:rPr>
        <w:t xml:space="preserve"> </w:t>
      </w:r>
      <w:r w:rsidRPr="00173010">
        <w:rPr>
          <w:rFonts w:ascii="Times New Roman" w:hAnsi="Times New Roman" w:cs="Times New Roman"/>
          <w:sz w:val="16"/>
          <w:szCs w:val="16"/>
        </w:rPr>
        <w:t>the Year Up program, which targets vulnerable</w:t>
      </w:r>
      <w:r>
        <w:rPr>
          <w:rFonts w:ascii="Times New Roman" w:hAnsi="Times New Roman" w:cs="Times New Roman"/>
          <w:sz w:val="16"/>
          <w:szCs w:val="16"/>
        </w:rPr>
        <w:t xml:space="preserve"> </w:t>
      </w:r>
      <w:r w:rsidRPr="00173010">
        <w:rPr>
          <w:rFonts w:ascii="Times New Roman" w:hAnsi="Times New Roman" w:cs="Times New Roman"/>
          <w:sz w:val="16"/>
          <w:szCs w:val="16"/>
        </w:rPr>
        <w:t>youth in several U.S. states, has produced high levels</w:t>
      </w:r>
      <w:r>
        <w:rPr>
          <w:rFonts w:ascii="Times New Roman" w:hAnsi="Times New Roman" w:cs="Times New Roman"/>
          <w:sz w:val="16"/>
          <w:szCs w:val="16"/>
        </w:rPr>
        <w:t xml:space="preserve"> </w:t>
      </w:r>
      <w:r w:rsidRPr="00173010">
        <w:rPr>
          <w:rFonts w:ascii="Times New Roman" w:hAnsi="Times New Roman" w:cs="Times New Roman"/>
          <w:sz w:val="16"/>
          <w:szCs w:val="16"/>
        </w:rPr>
        <w:t>of completion, participation in internships, employment,</w:t>
      </w:r>
      <w:r>
        <w:rPr>
          <w:rFonts w:ascii="Times New Roman" w:hAnsi="Times New Roman" w:cs="Times New Roman"/>
          <w:sz w:val="16"/>
          <w:szCs w:val="16"/>
        </w:rPr>
        <w:t xml:space="preserve"> </w:t>
      </w:r>
      <w:r w:rsidRPr="00173010">
        <w:rPr>
          <w:rFonts w:ascii="Times New Roman" w:hAnsi="Times New Roman" w:cs="Times New Roman"/>
          <w:sz w:val="16"/>
          <w:szCs w:val="16"/>
        </w:rPr>
        <w:t>and earnings</w:t>
      </w:r>
    </w:p>
  </w:footnote>
  <w:footnote w:id="15">
    <w:p w14:paraId="4FADD578" w14:textId="33C8F06D" w:rsidR="006F67C0" w:rsidRPr="00412539" w:rsidRDefault="006F67C0">
      <w:pPr>
        <w:pStyle w:val="FootnoteText"/>
        <w:rPr>
          <w:rFonts w:ascii="Times New Roman" w:hAnsi="Times New Roman" w:cs="Times New Roman"/>
          <w:sz w:val="16"/>
          <w:szCs w:val="16"/>
        </w:rPr>
      </w:pPr>
      <w:r w:rsidRPr="00412539">
        <w:rPr>
          <w:rStyle w:val="FootnoteReference"/>
          <w:rFonts w:ascii="Times New Roman" w:hAnsi="Times New Roman" w:cs="Times New Roman"/>
          <w:sz w:val="16"/>
          <w:szCs w:val="16"/>
        </w:rPr>
        <w:footnoteRef/>
      </w:r>
      <w:r w:rsidRPr="00412539">
        <w:rPr>
          <w:rFonts w:ascii="Times New Roman" w:hAnsi="Times New Roman" w:cs="Times New Roman"/>
          <w:sz w:val="16"/>
          <w:szCs w:val="16"/>
        </w:rPr>
        <w:t xml:space="preserve"> </w:t>
      </w:r>
      <w:r>
        <w:rPr>
          <w:rFonts w:ascii="Times New Roman" w:hAnsi="Times New Roman" w:cs="Times New Roman"/>
          <w:sz w:val="16"/>
          <w:szCs w:val="16"/>
        </w:rPr>
        <w:t xml:space="preserve">P. 172 - </w:t>
      </w:r>
      <w:r w:rsidRPr="00412539">
        <w:rPr>
          <w:rFonts w:ascii="Times New Roman" w:hAnsi="Times New Roman" w:cs="Times New Roman"/>
          <w:sz w:val="16"/>
          <w:szCs w:val="16"/>
        </w:rPr>
        <w:t>A systems approach takes into account the interactions between the parts of an education system. In doing so, it seeks to understand how they work together to drive system outcomes, instead of focusing on specific elements in isolation. It can help assess whether different actors and subsystems align with education goals and shed light on the underlyin</w:t>
      </w:r>
      <w:r>
        <w:rPr>
          <w:rFonts w:ascii="Times New Roman" w:hAnsi="Times New Roman" w:cs="Times New Roman"/>
          <w:sz w:val="16"/>
          <w:szCs w:val="16"/>
        </w:rPr>
        <w:t>g drivers of system performance.”</w:t>
      </w:r>
    </w:p>
  </w:footnote>
  <w:footnote w:id="16">
    <w:p w14:paraId="5AC03EB5" w14:textId="759FDF5C" w:rsidR="006F67C0" w:rsidRDefault="006F67C0" w:rsidP="00412539">
      <w:pPr>
        <w:pStyle w:val="FootnoteText"/>
      </w:pPr>
      <w:r w:rsidRPr="00412539">
        <w:rPr>
          <w:rStyle w:val="FootnoteReference"/>
          <w:rFonts w:ascii="Times New Roman" w:hAnsi="Times New Roman" w:cs="Times New Roman"/>
          <w:sz w:val="16"/>
          <w:szCs w:val="16"/>
        </w:rPr>
        <w:footnoteRef/>
      </w:r>
      <w:r w:rsidRPr="00412539">
        <w:rPr>
          <w:rStyle w:val="FootnoteReference"/>
          <w:rFonts w:ascii="Times New Roman" w:hAnsi="Times New Roman" w:cs="Times New Roman"/>
          <w:sz w:val="16"/>
          <w:szCs w:val="16"/>
        </w:rPr>
        <w:t xml:space="preserve"> </w:t>
      </w:r>
      <w:r>
        <w:rPr>
          <w:rFonts w:ascii="Times New Roman" w:hAnsi="Times New Roman" w:cs="Times New Roman"/>
          <w:sz w:val="16"/>
          <w:szCs w:val="16"/>
        </w:rPr>
        <w:t>P. 172 – “</w:t>
      </w:r>
      <w:r w:rsidRPr="00412539">
        <w:rPr>
          <w:rFonts w:ascii="Times New Roman" w:hAnsi="Times New Roman" w:cs="Times New Roman"/>
          <w:sz w:val="16"/>
          <w:szCs w:val="16"/>
        </w:rPr>
        <w:t>An education system is a collection of “institutions, actions and processes that affect the ‘educational status’ of citizens in the short and long run.  Education systems are made</w:t>
      </w:r>
      <w:r>
        <w:rPr>
          <w:rFonts w:ascii="Times New Roman" w:hAnsi="Times New Roman" w:cs="Times New Roman"/>
          <w:sz w:val="16"/>
          <w:szCs w:val="16"/>
        </w:rPr>
        <w:t xml:space="preserve"> </w:t>
      </w:r>
      <w:r w:rsidRPr="00412539">
        <w:rPr>
          <w:rFonts w:ascii="Times New Roman" w:hAnsi="Times New Roman" w:cs="Times New Roman"/>
          <w:sz w:val="16"/>
          <w:szCs w:val="16"/>
        </w:rPr>
        <w:t>up of a large number of actors (teachers, parents, politicians, bureaucrats, civil society organizations) interacting with each other in different institutions (schools, ministry departments) for different reasons (developing curriculums, monitoring school performance, managing teachers). All these interactions are governed by rules, beliefs, and behavioral norms that affect how actors react and adapt to changes in the system.</w:t>
      </w:r>
      <w:r>
        <w:rPr>
          <w:rFonts w:ascii="Times New Roman" w:hAnsi="Times New Roman" w:cs="Times New Roman"/>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35408"/>
    <w:multiLevelType w:val="hybridMultilevel"/>
    <w:tmpl w:val="EFA88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AD266E"/>
    <w:multiLevelType w:val="hybridMultilevel"/>
    <w:tmpl w:val="1DA45C72"/>
    <w:lvl w:ilvl="0" w:tplc="C63ED9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8CD2FBE"/>
    <w:multiLevelType w:val="hybridMultilevel"/>
    <w:tmpl w:val="7CD456F4"/>
    <w:lvl w:ilvl="0" w:tplc="98709E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0B3"/>
    <w:rsid w:val="000447AB"/>
    <w:rsid w:val="000B75DC"/>
    <w:rsid w:val="000C7044"/>
    <w:rsid w:val="001116FD"/>
    <w:rsid w:val="00115B73"/>
    <w:rsid w:val="00173010"/>
    <w:rsid w:val="001C5E91"/>
    <w:rsid w:val="001C7DE4"/>
    <w:rsid w:val="0022565A"/>
    <w:rsid w:val="00244119"/>
    <w:rsid w:val="00247D53"/>
    <w:rsid w:val="00286EBD"/>
    <w:rsid w:val="002E286A"/>
    <w:rsid w:val="00306F09"/>
    <w:rsid w:val="0032201B"/>
    <w:rsid w:val="0032288F"/>
    <w:rsid w:val="003277DA"/>
    <w:rsid w:val="00334150"/>
    <w:rsid w:val="00337BDD"/>
    <w:rsid w:val="00360E32"/>
    <w:rsid w:val="0038222E"/>
    <w:rsid w:val="00397729"/>
    <w:rsid w:val="003B6D3D"/>
    <w:rsid w:val="003F6189"/>
    <w:rsid w:val="00412539"/>
    <w:rsid w:val="0042515D"/>
    <w:rsid w:val="00463CA2"/>
    <w:rsid w:val="0048256F"/>
    <w:rsid w:val="004D2BF1"/>
    <w:rsid w:val="005557B9"/>
    <w:rsid w:val="00581E16"/>
    <w:rsid w:val="00587777"/>
    <w:rsid w:val="005A016C"/>
    <w:rsid w:val="00606911"/>
    <w:rsid w:val="0061513F"/>
    <w:rsid w:val="006170A7"/>
    <w:rsid w:val="00623A97"/>
    <w:rsid w:val="00682C2B"/>
    <w:rsid w:val="00695AC0"/>
    <w:rsid w:val="006C5677"/>
    <w:rsid w:val="006F456B"/>
    <w:rsid w:val="006F67C0"/>
    <w:rsid w:val="00726083"/>
    <w:rsid w:val="0079430E"/>
    <w:rsid w:val="007961A4"/>
    <w:rsid w:val="007B679B"/>
    <w:rsid w:val="007D2DC0"/>
    <w:rsid w:val="007E5D1A"/>
    <w:rsid w:val="00803477"/>
    <w:rsid w:val="00813D97"/>
    <w:rsid w:val="00852C44"/>
    <w:rsid w:val="00875E9F"/>
    <w:rsid w:val="00884C78"/>
    <w:rsid w:val="0089490E"/>
    <w:rsid w:val="008F10C3"/>
    <w:rsid w:val="008F2CBD"/>
    <w:rsid w:val="00943797"/>
    <w:rsid w:val="009A5918"/>
    <w:rsid w:val="009C745C"/>
    <w:rsid w:val="009D0E01"/>
    <w:rsid w:val="00A164C7"/>
    <w:rsid w:val="00A256B5"/>
    <w:rsid w:val="00A774DB"/>
    <w:rsid w:val="00A8665F"/>
    <w:rsid w:val="00AA4834"/>
    <w:rsid w:val="00AB40B3"/>
    <w:rsid w:val="00AD0934"/>
    <w:rsid w:val="00AE1632"/>
    <w:rsid w:val="00AE1C1F"/>
    <w:rsid w:val="00B143E8"/>
    <w:rsid w:val="00B4698C"/>
    <w:rsid w:val="00B5241F"/>
    <w:rsid w:val="00B571B3"/>
    <w:rsid w:val="00B61D9B"/>
    <w:rsid w:val="00B92880"/>
    <w:rsid w:val="00BD058C"/>
    <w:rsid w:val="00BD2579"/>
    <w:rsid w:val="00C024E4"/>
    <w:rsid w:val="00C81660"/>
    <w:rsid w:val="00CE72E8"/>
    <w:rsid w:val="00CF128B"/>
    <w:rsid w:val="00D21C72"/>
    <w:rsid w:val="00D24D83"/>
    <w:rsid w:val="00D56A6B"/>
    <w:rsid w:val="00D64156"/>
    <w:rsid w:val="00D7129D"/>
    <w:rsid w:val="00DA5F63"/>
    <w:rsid w:val="00DB5E7A"/>
    <w:rsid w:val="00DD4C33"/>
    <w:rsid w:val="00DF0DE7"/>
    <w:rsid w:val="00E34A14"/>
    <w:rsid w:val="00E34D42"/>
    <w:rsid w:val="00E6043B"/>
    <w:rsid w:val="00E605CF"/>
    <w:rsid w:val="00E925B1"/>
    <w:rsid w:val="00F025D7"/>
    <w:rsid w:val="00F66713"/>
    <w:rsid w:val="00FD089B"/>
    <w:rsid w:val="00FE78EC"/>
    <w:rsid w:val="00FF44C3"/>
    <w:rsid w:val="00FF5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75B2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81660"/>
  </w:style>
  <w:style w:type="character" w:customStyle="1" w:styleId="FootnoteTextChar">
    <w:name w:val="Footnote Text Char"/>
    <w:basedOn w:val="DefaultParagraphFont"/>
    <w:link w:val="FootnoteText"/>
    <w:uiPriority w:val="99"/>
    <w:rsid w:val="00C81660"/>
  </w:style>
  <w:style w:type="character" w:styleId="FootnoteReference">
    <w:name w:val="footnote reference"/>
    <w:basedOn w:val="DefaultParagraphFont"/>
    <w:uiPriority w:val="99"/>
    <w:unhideWhenUsed/>
    <w:rsid w:val="00C81660"/>
    <w:rPr>
      <w:vertAlign w:val="superscript"/>
    </w:rPr>
  </w:style>
  <w:style w:type="paragraph" w:styleId="NormalWeb">
    <w:name w:val="Normal (Web)"/>
    <w:basedOn w:val="Normal"/>
    <w:uiPriority w:val="99"/>
    <w:semiHidden/>
    <w:unhideWhenUsed/>
    <w:rsid w:val="00A256B5"/>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DB5E7A"/>
    <w:rPr>
      <w:color w:val="0563C1" w:themeColor="hyperlink"/>
      <w:u w:val="single"/>
    </w:rPr>
  </w:style>
  <w:style w:type="paragraph" w:styleId="ListParagraph">
    <w:name w:val="List Paragraph"/>
    <w:basedOn w:val="Normal"/>
    <w:uiPriority w:val="34"/>
    <w:qFormat/>
    <w:rsid w:val="00FE78EC"/>
    <w:pPr>
      <w:ind w:left="720"/>
      <w:contextualSpacing/>
    </w:pPr>
  </w:style>
  <w:style w:type="paragraph" w:styleId="BalloonText">
    <w:name w:val="Balloon Text"/>
    <w:basedOn w:val="Normal"/>
    <w:link w:val="BalloonTextChar"/>
    <w:uiPriority w:val="99"/>
    <w:semiHidden/>
    <w:unhideWhenUsed/>
    <w:rsid w:val="006170A7"/>
    <w:rPr>
      <w:rFonts w:ascii="Tahoma" w:hAnsi="Tahoma" w:cs="Tahoma"/>
      <w:sz w:val="16"/>
      <w:szCs w:val="16"/>
    </w:rPr>
  </w:style>
  <w:style w:type="character" w:customStyle="1" w:styleId="BalloonTextChar">
    <w:name w:val="Balloon Text Char"/>
    <w:basedOn w:val="DefaultParagraphFont"/>
    <w:link w:val="BalloonText"/>
    <w:uiPriority w:val="99"/>
    <w:semiHidden/>
    <w:rsid w:val="006170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81660"/>
  </w:style>
  <w:style w:type="character" w:customStyle="1" w:styleId="FootnoteTextChar">
    <w:name w:val="Footnote Text Char"/>
    <w:basedOn w:val="DefaultParagraphFont"/>
    <w:link w:val="FootnoteText"/>
    <w:uiPriority w:val="99"/>
    <w:rsid w:val="00C81660"/>
  </w:style>
  <w:style w:type="character" w:styleId="FootnoteReference">
    <w:name w:val="footnote reference"/>
    <w:basedOn w:val="DefaultParagraphFont"/>
    <w:uiPriority w:val="99"/>
    <w:unhideWhenUsed/>
    <w:rsid w:val="00C81660"/>
    <w:rPr>
      <w:vertAlign w:val="superscript"/>
    </w:rPr>
  </w:style>
  <w:style w:type="paragraph" w:styleId="NormalWeb">
    <w:name w:val="Normal (Web)"/>
    <w:basedOn w:val="Normal"/>
    <w:uiPriority w:val="99"/>
    <w:semiHidden/>
    <w:unhideWhenUsed/>
    <w:rsid w:val="00A256B5"/>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DB5E7A"/>
    <w:rPr>
      <w:color w:val="0563C1" w:themeColor="hyperlink"/>
      <w:u w:val="single"/>
    </w:rPr>
  </w:style>
  <w:style w:type="paragraph" w:styleId="ListParagraph">
    <w:name w:val="List Paragraph"/>
    <w:basedOn w:val="Normal"/>
    <w:uiPriority w:val="34"/>
    <w:qFormat/>
    <w:rsid w:val="00FE78EC"/>
    <w:pPr>
      <w:ind w:left="720"/>
      <w:contextualSpacing/>
    </w:pPr>
  </w:style>
  <w:style w:type="paragraph" w:styleId="BalloonText">
    <w:name w:val="Balloon Text"/>
    <w:basedOn w:val="Normal"/>
    <w:link w:val="BalloonTextChar"/>
    <w:uiPriority w:val="99"/>
    <w:semiHidden/>
    <w:unhideWhenUsed/>
    <w:rsid w:val="006170A7"/>
    <w:rPr>
      <w:rFonts w:ascii="Tahoma" w:hAnsi="Tahoma" w:cs="Tahoma"/>
      <w:sz w:val="16"/>
      <w:szCs w:val="16"/>
    </w:rPr>
  </w:style>
  <w:style w:type="character" w:customStyle="1" w:styleId="BalloonTextChar">
    <w:name w:val="Balloon Text Char"/>
    <w:basedOn w:val="DefaultParagraphFont"/>
    <w:link w:val="BalloonText"/>
    <w:uiPriority w:val="99"/>
    <w:semiHidden/>
    <w:rsid w:val="006170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5910">
      <w:bodyDiv w:val="1"/>
      <w:marLeft w:val="0"/>
      <w:marRight w:val="0"/>
      <w:marTop w:val="0"/>
      <w:marBottom w:val="0"/>
      <w:divBdr>
        <w:top w:val="none" w:sz="0" w:space="0" w:color="auto"/>
        <w:left w:val="none" w:sz="0" w:space="0" w:color="auto"/>
        <w:bottom w:val="none" w:sz="0" w:space="0" w:color="auto"/>
        <w:right w:val="none" w:sz="0" w:space="0" w:color="auto"/>
      </w:divBdr>
      <w:divsChild>
        <w:div w:id="1182547889">
          <w:marLeft w:val="0"/>
          <w:marRight w:val="0"/>
          <w:marTop w:val="0"/>
          <w:marBottom w:val="0"/>
          <w:divBdr>
            <w:top w:val="none" w:sz="0" w:space="0" w:color="auto"/>
            <w:left w:val="none" w:sz="0" w:space="0" w:color="auto"/>
            <w:bottom w:val="none" w:sz="0" w:space="0" w:color="auto"/>
            <w:right w:val="none" w:sz="0" w:space="0" w:color="auto"/>
          </w:divBdr>
          <w:divsChild>
            <w:div w:id="1454980602">
              <w:marLeft w:val="0"/>
              <w:marRight w:val="0"/>
              <w:marTop w:val="0"/>
              <w:marBottom w:val="0"/>
              <w:divBdr>
                <w:top w:val="none" w:sz="0" w:space="0" w:color="auto"/>
                <w:left w:val="none" w:sz="0" w:space="0" w:color="auto"/>
                <w:bottom w:val="none" w:sz="0" w:space="0" w:color="auto"/>
                <w:right w:val="none" w:sz="0" w:space="0" w:color="auto"/>
              </w:divBdr>
              <w:divsChild>
                <w:div w:id="113371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542252">
      <w:bodyDiv w:val="1"/>
      <w:marLeft w:val="0"/>
      <w:marRight w:val="0"/>
      <w:marTop w:val="0"/>
      <w:marBottom w:val="0"/>
      <w:divBdr>
        <w:top w:val="none" w:sz="0" w:space="0" w:color="auto"/>
        <w:left w:val="none" w:sz="0" w:space="0" w:color="auto"/>
        <w:bottom w:val="none" w:sz="0" w:space="0" w:color="auto"/>
        <w:right w:val="none" w:sz="0" w:space="0" w:color="auto"/>
      </w:divBdr>
      <w:divsChild>
        <w:div w:id="1633947277">
          <w:marLeft w:val="0"/>
          <w:marRight w:val="0"/>
          <w:marTop w:val="0"/>
          <w:marBottom w:val="0"/>
          <w:divBdr>
            <w:top w:val="none" w:sz="0" w:space="0" w:color="auto"/>
            <w:left w:val="none" w:sz="0" w:space="0" w:color="auto"/>
            <w:bottom w:val="none" w:sz="0" w:space="0" w:color="auto"/>
            <w:right w:val="none" w:sz="0" w:space="0" w:color="auto"/>
          </w:divBdr>
          <w:divsChild>
            <w:div w:id="593706611">
              <w:marLeft w:val="0"/>
              <w:marRight w:val="0"/>
              <w:marTop w:val="0"/>
              <w:marBottom w:val="0"/>
              <w:divBdr>
                <w:top w:val="none" w:sz="0" w:space="0" w:color="auto"/>
                <w:left w:val="none" w:sz="0" w:space="0" w:color="auto"/>
                <w:bottom w:val="none" w:sz="0" w:space="0" w:color="auto"/>
                <w:right w:val="none" w:sz="0" w:space="0" w:color="auto"/>
              </w:divBdr>
              <w:divsChild>
                <w:div w:id="903876783">
                  <w:marLeft w:val="0"/>
                  <w:marRight w:val="0"/>
                  <w:marTop w:val="0"/>
                  <w:marBottom w:val="0"/>
                  <w:divBdr>
                    <w:top w:val="none" w:sz="0" w:space="0" w:color="auto"/>
                    <w:left w:val="none" w:sz="0" w:space="0" w:color="auto"/>
                    <w:bottom w:val="none" w:sz="0" w:space="0" w:color="auto"/>
                    <w:right w:val="none" w:sz="0" w:space="0" w:color="auto"/>
                  </w:divBdr>
                  <w:divsChild>
                    <w:div w:id="89555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547603">
      <w:bodyDiv w:val="1"/>
      <w:marLeft w:val="0"/>
      <w:marRight w:val="0"/>
      <w:marTop w:val="0"/>
      <w:marBottom w:val="0"/>
      <w:divBdr>
        <w:top w:val="none" w:sz="0" w:space="0" w:color="auto"/>
        <w:left w:val="none" w:sz="0" w:space="0" w:color="auto"/>
        <w:bottom w:val="none" w:sz="0" w:space="0" w:color="auto"/>
        <w:right w:val="none" w:sz="0" w:space="0" w:color="auto"/>
      </w:divBdr>
      <w:divsChild>
        <w:div w:id="570165760">
          <w:marLeft w:val="0"/>
          <w:marRight w:val="0"/>
          <w:marTop w:val="0"/>
          <w:marBottom w:val="0"/>
          <w:divBdr>
            <w:top w:val="none" w:sz="0" w:space="0" w:color="auto"/>
            <w:left w:val="none" w:sz="0" w:space="0" w:color="auto"/>
            <w:bottom w:val="none" w:sz="0" w:space="0" w:color="auto"/>
            <w:right w:val="none" w:sz="0" w:space="0" w:color="auto"/>
          </w:divBdr>
          <w:divsChild>
            <w:div w:id="1301686089">
              <w:marLeft w:val="0"/>
              <w:marRight w:val="0"/>
              <w:marTop w:val="0"/>
              <w:marBottom w:val="0"/>
              <w:divBdr>
                <w:top w:val="none" w:sz="0" w:space="0" w:color="auto"/>
                <w:left w:val="none" w:sz="0" w:space="0" w:color="auto"/>
                <w:bottom w:val="none" w:sz="0" w:space="0" w:color="auto"/>
                <w:right w:val="none" w:sz="0" w:space="0" w:color="auto"/>
              </w:divBdr>
              <w:divsChild>
                <w:div w:id="1929775387">
                  <w:marLeft w:val="0"/>
                  <w:marRight w:val="0"/>
                  <w:marTop w:val="0"/>
                  <w:marBottom w:val="0"/>
                  <w:divBdr>
                    <w:top w:val="none" w:sz="0" w:space="0" w:color="auto"/>
                    <w:left w:val="none" w:sz="0" w:space="0" w:color="auto"/>
                    <w:bottom w:val="none" w:sz="0" w:space="0" w:color="auto"/>
                    <w:right w:val="none" w:sz="0" w:space="0" w:color="auto"/>
                  </w:divBdr>
                  <w:divsChild>
                    <w:div w:id="23751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303835">
      <w:bodyDiv w:val="1"/>
      <w:marLeft w:val="0"/>
      <w:marRight w:val="0"/>
      <w:marTop w:val="0"/>
      <w:marBottom w:val="0"/>
      <w:divBdr>
        <w:top w:val="none" w:sz="0" w:space="0" w:color="auto"/>
        <w:left w:val="none" w:sz="0" w:space="0" w:color="auto"/>
        <w:bottom w:val="none" w:sz="0" w:space="0" w:color="auto"/>
        <w:right w:val="none" w:sz="0" w:space="0" w:color="auto"/>
      </w:divBdr>
      <w:divsChild>
        <w:div w:id="1455951938">
          <w:marLeft w:val="0"/>
          <w:marRight w:val="0"/>
          <w:marTop w:val="0"/>
          <w:marBottom w:val="0"/>
          <w:divBdr>
            <w:top w:val="none" w:sz="0" w:space="0" w:color="auto"/>
            <w:left w:val="none" w:sz="0" w:space="0" w:color="auto"/>
            <w:bottom w:val="none" w:sz="0" w:space="0" w:color="auto"/>
            <w:right w:val="none" w:sz="0" w:space="0" w:color="auto"/>
          </w:divBdr>
          <w:divsChild>
            <w:div w:id="1483617976">
              <w:marLeft w:val="0"/>
              <w:marRight w:val="0"/>
              <w:marTop w:val="0"/>
              <w:marBottom w:val="0"/>
              <w:divBdr>
                <w:top w:val="none" w:sz="0" w:space="0" w:color="auto"/>
                <w:left w:val="none" w:sz="0" w:space="0" w:color="auto"/>
                <w:bottom w:val="none" w:sz="0" w:space="0" w:color="auto"/>
                <w:right w:val="none" w:sz="0" w:space="0" w:color="auto"/>
              </w:divBdr>
              <w:divsChild>
                <w:div w:id="49592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389243">
      <w:bodyDiv w:val="1"/>
      <w:marLeft w:val="0"/>
      <w:marRight w:val="0"/>
      <w:marTop w:val="0"/>
      <w:marBottom w:val="0"/>
      <w:divBdr>
        <w:top w:val="none" w:sz="0" w:space="0" w:color="auto"/>
        <w:left w:val="none" w:sz="0" w:space="0" w:color="auto"/>
        <w:bottom w:val="none" w:sz="0" w:space="0" w:color="auto"/>
        <w:right w:val="none" w:sz="0" w:space="0" w:color="auto"/>
      </w:divBdr>
      <w:divsChild>
        <w:div w:id="701977074">
          <w:marLeft w:val="0"/>
          <w:marRight w:val="0"/>
          <w:marTop w:val="0"/>
          <w:marBottom w:val="0"/>
          <w:divBdr>
            <w:top w:val="none" w:sz="0" w:space="0" w:color="auto"/>
            <w:left w:val="none" w:sz="0" w:space="0" w:color="auto"/>
            <w:bottom w:val="none" w:sz="0" w:space="0" w:color="auto"/>
            <w:right w:val="none" w:sz="0" w:space="0" w:color="auto"/>
          </w:divBdr>
          <w:divsChild>
            <w:div w:id="608129297">
              <w:marLeft w:val="0"/>
              <w:marRight w:val="0"/>
              <w:marTop w:val="0"/>
              <w:marBottom w:val="0"/>
              <w:divBdr>
                <w:top w:val="none" w:sz="0" w:space="0" w:color="auto"/>
                <w:left w:val="none" w:sz="0" w:space="0" w:color="auto"/>
                <w:bottom w:val="none" w:sz="0" w:space="0" w:color="auto"/>
                <w:right w:val="none" w:sz="0" w:space="0" w:color="auto"/>
              </w:divBdr>
              <w:divsChild>
                <w:div w:id="5069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image" Target="media/image5.JPG"/><Relationship Id="rId10" Type="http://schemas.openxmlformats.org/officeDocument/2006/relationships/hyperlink" Target="http://documents.worldbank.org/curated/en/706141516721172989/pdf/WPS8314.pdf" TargetMode="External"/><Relationship Id="rId4" Type="http://schemas.microsoft.com/office/2007/relationships/stylesWithEffects" Target="stylesWithEffects.xml"/><Relationship Id="rId9" Type="http://schemas.openxmlformats.org/officeDocument/2006/relationships/hyperlink" Target="http://documents.worldbank.org/curated/en/706141516721172989/pdf/WPS8314.pdf" TargetMode="Externa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4ACC37C-7565-44D8-AB94-9155C41DD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3178</Words>
  <Characters>18121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21257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Maxey</dc:creator>
  <cp:lastModifiedBy>Maxey, Michael (USAID/H/EDO)</cp:lastModifiedBy>
  <cp:revision>5</cp:revision>
  <cp:lastPrinted>2018-03-20T18:43:00Z</cp:lastPrinted>
  <dcterms:created xsi:type="dcterms:W3CDTF">2018-03-20T18:51:00Z</dcterms:created>
  <dcterms:modified xsi:type="dcterms:W3CDTF">2018-03-20T21:28:00Z</dcterms:modified>
</cp:coreProperties>
</file>